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4E1" w:rsidRDefault="007F6D21">
      <w:pPr>
        <w:spacing w:before="760" w:after="160"/>
        <w:jc w:val="center"/>
        <w:rPr>
          <w:rFonts w:hint="eastAsia"/>
        </w:rPr>
      </w:pPr>
      <w:r>
        <w:rPr>
          <w:rFonts w:cs="Times New Roman"/>
          <w:b/>
          <w:color w:val="087F5B"/>
          <w:rtl/>
          <w:lang w:val="ar-SA"/>
        </w:rPr>
        <w:t>نموذج سياسات</w:t>
      </w:r>
      <w:bookmarkStart w:id="0" w:name="_GoBack"/>
      <w:bookmarkEnd w:id="0"/>
      <w:r>
        <w:rPr>
          <w:rFonts w:cs="Times New Roman"/>
          <w:b/>
          <w:color w:val="087F5B"/>
          <w:rtl/>
          <w:lang w:val="ar-SA"/>
        </w:rPr>
        <w:t xml:space="preserve"> الموارد البشرية</w:t>
      </w:r>
    </w:p>
    <w:p w:rsidR="003E14E1" w:rsidRDefault="007F6D21">
      <w:pPr>
        <w:spacing w:after="160"/>
        <w:jc w:val="center"/>
        <w:rPr>
          <w:rFonts w:hint="eastAsia"/>
        </w:rPr>
      </w:pPr>
      <w:r>
        <w:rPr>
          <w:rFonts w:cs="Times New Roman"/>
          <w:b/>
          <w:color w:val="17243A"/>
          <w:sz w:val="54"/>
          <w:rtl/>
          <w:lang w:val="ar-SA"/>
        </w:rPr>
        <w:t>سياسة تقييم أداء الموظفين</w:t>
      </w:r>
    </w:p>
    <w:p w:rsidR="003E14E1" w:rsidRDefault="007F6D21">
      <w:pPr>
        <w:spacing w:after="480"/>
        <w:jc w:val="center"/>
        <w:rPr>
          <w:rFonts w:hint="eastAsia"/>
        </w:rPr>
      </w:pPr>
      <w:r>
        <w:rPr>
          <w:rFonts w:cs="Times New Roman"/>
          <w:color w:val="667085"/>
          <w:sz w:val="24"/>
          <w:rtl/>
          <w:lang w:val="ar-SA"/>
        </w:rPr>
        <w:t>قالب استرشادي عام قابل للتعديل للمنشآت في المملكة العربية السعودية</w:t>
      </w:r>
    </w:p>
    <w:tbl>
      <w:tblPr>
        <w:tblStyle w:val="afa"/>
        <w:tblW w:w="9360" w:type="dxa"/>
        <w:tblInd w:w="120" w:type="dxa"/>
        <w:tblLayout w:type="fixed"/>
        <w:tblLook w:val="04A0" w:firstRow="1" w:lastRow="0" w:firstColumn="1" w:lastColumn="0" w:noHBand="0" w:noVBand="1"/>
      </w:tblPr>
      <w:tblGrid>
        <w:gridCol w:w="1500"/>
        <w:gridCol w:w="3180"/>
        <w:gridCol w:w="1500"/>
        <w:gridCol w:w="3180"/>
      </w:tblGrid>
      <w:tr w:rsidR="003E14E1">
        <w:tc>
          <w:tcPr>
            <w:tcW w:w="1500" w:type="dxa"/>
            <w:shd w:val="clear" w:color="auto" w:fill="E8EEF5"/>
            <w:tcMar>
              <w:top w:w="90" w:type="dxa"/>
              <w:left w:w="120" w:type="dxa"/>
              <w:bottom w:w="90" w:type="dxa"/>
              <w:right w:w="120" w:type="dxa"/>
            </w:tcMar>
          </w:tcPr>
          <w:p w:rsidR="003E14E1" w:rsidRDefault="007F6D21" w:rsidP="00133E55">
            <w:pPr>
              <w:spacing w:after="0"/>
              <w:jc w:val="left"/>
              <w:rPr>
                <w:rFonts w:hint="eastAsia"/>
              </w:rPr>
            </w:pPr>
            <w:r>
              <w:rPr>
                <w:rFonts w:cs="Times New Roman"/>
                <w:b/>
                <w:color w:val="17243A"/>
                <w:sz w:val="18"/>
                <w:rtl/>
                <w:lang w:val="ar-SA"/>
              </w:rPr>
              <w:t>اسم المنشأة</w:t>
            </w:r>
          </w:p>
        </w:tc>
        <w:tc>
          <w:tcPr>
            <w:tcW w:w="3180" w:type="dxa"/>
            <w:tcMar>
              <w:top w:w="90" w:type="dxa"/>
              <w:left w:w="120" w:type="dxa"/>
              <w:bottom w:w="90" w:type="dxa"/>
              <w:right w:w="120" w:type="dxa"/>
            </w:tcMar>
          </w:tcPr>
          <w:p w:rsidR="003E14E1" w:rsidRDefault="007F6D21" w:rsidP="00133E55">
            <w:pPr>
              <w:spacing w:after="0"/>
              <w:jc w:val="left"/>
              <w:rPr>
                <w:rFonts w:hint="eastAsia"/>
              </w:rPr>
            </w:pPr>
            <w:r>
              <w:rPr>
                <w:color w:val="1769AA"/>
                <w:sz w:val="18"/>
                <w:rtl/>
                <w:lang w:val="ar-SA"/>
              </w:rPr>
              <w:t>[</w:t>
            </w:r>
            <w:r>
              <w:rPr>
                <w:rFonts w:cs="Times New Roman"/>
                <w:color w:val="1769AA"/>
                <w:sz w:val="18"/>
                <w:rtl/>
                <w:lang w:val="ar-SA"/>
              </w:rPr>
              <w:t>اسم المنشأة</w:t>
            </w:r>
            <w:r>
              <w:rPr>
                <w:color w:val="1769AA"/>
                <w:sz w:val="18"/>
                <w:rtl/>
                <w:lang w:val="ar-SA"/>
              </w:rPr>
              <w:t>]</w:t>
            </w:r>
          </w:p>
        </w:tc>
        <w:tc>
          <w:tcPr>
            <w:tcW w:w="1500" w:type="dxa"/>
            <w:shd w:val="clear" w:color="auto" w:fill="E8EEF5"/>
            <w:tcMar>
              <w:top w:w="90" w:type="dxa"/>
              <w:left w:w="120" w:type="dxa"/>
              <w:bottom w:w="90" w:type="dxa"/>
              <w:right w:w="120" w:type="dxa"/>
            </w:tcMar>
          </w:tcPr>
          <w:p w:rsidR="003E14E1" w:rsidRDefault="007F6D21" w:rsidP="00133E55">
            <w:pPr>
              <w:spacing w:after="0"/>
              <w:jc w:val="left"/>
              <w:rPr>
                <w:rFonts w:hint="eastAsia"/>
              </w:rPr>
            </w:pPr>
            <w:r>
              <w:rPr>
                <w:rFonts w:cs="Times New Roman"/>
                <w:b/>
                <w:color w:val="17243A"/>
                <w:sz w:val="18"/>
                <w:rtl/>
                <w:lang w:val="ar-SA"/>
              </w:rPr>
              <w:t>رمز الوثيقة</w:t>
            </w:r>
          </w:p>
        </w:tc>
        <w:tc>
          <w:tcPr>
            <w:tcW w:w="3180" w:type="dxa"/>
            <w:tcMar>
              <w:top w:w="90" w:type="dxa"/>
              <w:left w:w="120" w:type="dxa"/>
              <w:bottom w:w="90" w:type="dxa"/>
              <w:right w:w="120" w:type="dxa"/>
            </w:tcMar>
          </w:tcPr>
          <w:p w:rsidR="003E14E1" w:rsidRDefault="007F6D21" w:rsidP="00133E55">
            <w:pPr>
              <w:spacing w:after="0"/>
              <w:jc w:val="left"/>
              <w:rPr>
                <w:rFonts w:hint="eastAsia"/>
              </w:rPr>
            </w:pPr>
            <w:r>
              <w:rPr>
                <w:sz w:val="18"/>
                <w:rtl/>
                <w:lang w:val="ar-SA"/>
              </w:rPr>
              <w:t>HR-POL-PM-001</w:t>
            </w:r>
          </w:p>
        </w:tc>
      </w:tr>
      <w:tr w:rsidR="003E14E1">
        <w:tc>
          <w:tcPr>
            <w:tcW w:w="1500" w:type="dxa"/>
            <w:shd w:val="clear" w:color="auto" w:fill="E8EEF5"/>
            <w:tcMar>
              <w:top w:w="90" w:type="dxa"/>
              <w:left w:w="120" w:type="dxa"/>
              <w:bottom w:w="90" w:type="dxa"/>
              <w:right w:w="120" w:type="dxa"/>
            </w:tcMar>
          </w:tcPr>
          <w:p w:rsidR="003E14E1" w:rsidRDefault="007F6D21" w:rsidP="00133E55">
            <w:pPr>
              <w:spacing w:after="0"/>
              <w:jc w:val="left"/>
              <w:rPr>
                <w:rFonts w:hint="eastAsia"/>
              </w:rPr>
            </w:pPr>
            <w:r>
              <w:rPr>
                <w:rFonts w:cs="Times New Roman"/>
                <w:b/>
                <w:color w:val="17243A"/>
                <w:sz w:val="18"/>
                <w:rtl/>
                <w:lang w:val="ar-SA"/>
              </w:rPr>
              <w:t>الإصدار</w:t>
            </w:r>
          </w:p>
        </w:tc>
        <w:tc>
          <w:tcPr>
            <w:tcW w:w="3180" w:type="dxa"/>
            <w:tcMar>
              <w:top w:w="90" w:type="dxa"/>
              <w:left w:w="120" w:type="dxa"/>
              <w:bottom w:w="90" w:type="dxa"/>
              <w:right w:w="120" w:type="dxa"/>
            </w:tcMar>
          </w:tcPr>
          <w:p w:rsidR="003E14E1" w:rsidRDefault="007F6D21" w:rsidP="00133E55">
            <w:pPr>
              <w:spacing w:after="0"/>
              <w:jc w:val="left"/>
              <w:rPr>
                <w:rFonts w:hint="eastAsia"/>
              </w:rPr>
            </w:pPr>
            <w:r>
              <w:rPr>
                <w:color w:val="1769AA"/>
                <w:sz w:val="18"/>
                <w:rtl/>
                <w:lang w:val="ar-SA"/>
              </w:rPr>
              <w:t>[1.0]</w:t>
            </w:r>
          </w:p>
        </w:tc>
        <w:tc>
          <w:tcPr>
            <w:tcW w:w="1500" w:type="dxa"/>
            <w:shd w:val="clear" w:color="auto" w:fill="E8EEF5"/>
            <w:tcMar>
              <w:top w:w="90" w:type="dxa"/>
              <w:left w:w="120" w:type="dxa"/>
              <w:bottom w:w="90" w:type="dxa"/>
              <w:right w:w="120" w:type="dxa"/>
            </w:tcMar>
          </w:tcPr>
          <w:p w:rsidR="003E14E1" w:rsidRDefault="007F6D21" w:rsidP="00133E55">
            <w:pPr>
              <w:spacing w:after="0"/>
              <w:jc w:val="left"/>
              <w:rPr>
                <w:rFonts w:hint="eastAsia"/>
              </w:rPr>
            </w:pPr>
            <w:r>
              <w:rPr>
                <w:rFonts w:cs="Times New Roman"/>
                <w:b/>
                <w:color w:val="17243A"/>
                <w:sz w:val="18"/>
                <w:rtl/>
                <w:lang w:val="ar-SA"/>
              </w:rPr>
              <w:t>تاريخ السريان</w:t>
            </w:r>
          </w:p>
        </w:tc>
        <w:tc>
          <w:tcPr>
            <w:tcW w:w="3180" w:type="dxa"/>
            <w:tcMar>
              <w:top w:w="90" w:type="dxa"/>
              <w:left w:w="120" w:type="dxa"/>
              <w:bottom w:w="90" w:type="dxa"/>
              <w:right w:w="120" w:type="dxa"/>
            </w:tcMar>
          </w:tcPr>
          <w:p w:rsidR="003E14E1" w:rsidRDefault="007F6D21" w:rsidP="00133E55">
            <w:pPr>
              <w:spacing w:after="0"/>
              <w:jc w:val="left"/>
              <w:rPr>
                <w:rFonts w:hint="eastAsia"/>
              </w:rPr>
            </w:pPr>
            <w:r>
              <w:rPr>
                <w:color w:val="1769AA"/>
                <w:sz w:val="18"/>
                <w:rtl/>
                <w:lang w:val="ar-SA"/>
              </w:rPr>
              <w:t>[</w:t>
            </w:r>
            <w:r>
              <w:rPr>
                <w:rFonts w:cs="Times New Roman"/>
                <w:color w:val="1769AA"/>
                <w:sz w:val="18"/>
                <w:rtl/>
                <w:lang w:val="ar-SA"/>
              </w:rPr>
              <w:t>يوم</w:t>
            </w:r>
            <w:r>
              <w:rPr>
                <w:color w:val="1769AA"/>
                <w:sz w:val="18"/>
                <w:rtl/>
                <w:lang w:val="ar-SA"/>
              </w:rPr>
              <w:t>/</w:t>
            </w:r>
            <w:r>
              <w:rPr>
                <w:rFonts w:cs="Times New Roman"/>
                <w:color w:val="1769AA"/>
                <w:sz w:val="18"/>
                <w:rtl/>
                <w:lang w:val="ar-SA"/>
              </w:rPr>
              <w:t>شهر</w:t>
            </w:r>
            <w:r>
              <w:rPr>
                <w:color w:val="1769AA"/>
                <w:sz w:val="18"/>
                <w:rtl/>
                <w:lang w:val="ar-SA"/>
              </w:rPr>
              <w:t>/</w:t>
            </w:r>
            <w:r>
              <w:rPr>
                <w:rFonts w:cs="Times New Roman"/>
                <w:color w:val="1769AA"/>
                <w:sz w:val="18"/>
                <w:rtl/>
                <w:lang w:val="ar-SA"/>
              </w:rPr>
              <w:t>سنة</w:t>
            </w:r>
            <w:r>
              <w:rPr>
                <w:color w:val="1769AA"/>
                <w:sz w:val="18"/>
                <w:rtl/>
                <w:lang w:val="ar-SA"/>
              </w:rPr>
              <w:t>]</w:t>
            </w:r>
          </w:p>
        </w:tc>
      </w:tr>
      <w:tr w:rsidR="003E14E1">
        <w:tc>
          <w:tcPr>
            <w:tcW w:w="1500" w:type="dxa"/>
            <w:shd w:val="clear" w:color="auto" w:fill="E8EEF5"/>
            <w:tcMar>
              <w:top w:w="90" w:type="dxa"/>
              <w:left w:w="120" w:type="dxa"/>
              <w:bottom w:w="90" w:type="dxa"/>
              <w:right w:w="120" w:type="dxa"/>
            </w:tcMar>
          </w:tcPr>
          <w:p w:rsidR="003E14E1" w:rsidRDefault="007F6D21" w:rsidP="00133E55">
            <w:pPr>
              <w:spacing w:after="0"/>
              <w:jc w:val="left"/>
              <w:rPr>
                <w:rFonts w:hint="eastAsia"/>
              </w:rPr>
            </w:pPr>
            <w:r>
              <w:rPr>
                <w:rFonts w:cs="Times New Roman"/>
                <w:b/>
                <w:color w:val="17243A"/>
                <w:sz w:val="18"/>
                <w:rtl/>
                <w:lang w:val="ar-SA"/>
              </w:rPr>
              <w:t>مالك السياسة</w:t>
            </w:r>
          </w:p>
        </w:tc>
        <w:tc>
          <w:tcPr>
            <w:tcW w:w="3180" w:type="dxa"/>
            <w:tcMar>
              <w:top w:w="90" w:type="dxa"/>
              <w:left w:w="120" w:type="dxa"/>
              <w:bottom w:w="90" w:type="dxa"/>
              <w:right w:w="120" w:type="dxa"/>
            </w:tcMar>
          </w:tcPr>
          <w:p w:rsidR="003E14E1" w:rsidRDefault="007F6D21" w:rsidP="00133E55">
            <w:pPr>
              <w:spacing w:after="0"/>
              <w:jc w:val="left"/>
              <w:rPr>
                <w:rFonts w:hint="eastAsia"/>
              </w:rPr>
            </w:pPr>
            <w:r>
              <w:rPr>
                <w:rFonts w:cs="Times New Roman"/>
                <w:sz w:val="18"/>
                <w:rtl/>
                <w:lang w:val="ar-SA"/>
              </w:rPr>
              <w:t>إدارة الموارد البشرية</w:t>
            </w:r>
          </w:p>
        </w:tc>
        <w:tc>
          <w:tcPr>
            <w:tcW w:w="1500" w:type="dxa"/>
            <w:shd w:val="clear" w:color="auto" w:fill="E8EEF5"/>
            <w:tcMar>
              <w:top w:w="90" w:type="dxa"/>
              <w:left w:w="120" w:type="dxa"/>
              <w:bottom w:w="90" w:type="dxa"/>
              <w:right w:w="120" w:type="dxa"/>
            </w:tcMar>
          </w:tcPr>
          <w:p w:rsidR="003E14E1" w:rsidRDefault="007F6D21" w:rsidP="00133E55">
            <w:pPr>
              <w:spacing w:after="0"/>
              <w:jc w:val="left"/>
              <w:rPr>
                <w:rFonts w:hint="eastAsia"/>
              </w:rPr>
            </w:pPr>
            <w:r>
              <w:rPr>
                <w:rFonts w:cs="Times New Roman"/>
                <w:b/>
                <w:color w:val="17243A"/>
                <w:sz w:val="18"/>
                <w:rtl/>
                <w:lang w:val="ar-SA"/>
              </w:rPr>
              <w:t>جهة الاعتماد</w:t>
            </w:r>
          </w:p>
        </w:tc>
        <w:tc>
          <w:tcPr>
            <w:tcW w:w="3180" w:type="dxa"/>
            <w:tcMar>
              <w:top w:w="90" w:type="dxa"/>
              <w:left w:w="120" w:type="dxa"/>
              <w:bottom w:w="90" w:type="dxa"/>
              <w:right w:w="120" w:type="dxa"/>
            </w:tcMar>
          </w:tcPr>
          <w:p w:rsidR="003E14E1" w:rsidRDefault="007F6D21" w:rsidP="00133E55">
            <w:pPr>
              <w:spacing w:after="0"/>
              <w:jc w:val="left"/>
              <w:rPr>
                <w:rFonts w:hint="eastAsia"/>
              </w:rPr>
            </w:pPr>
            <w:r>
              <w:rPr>
                <w:color w:val="1769AA"/>
                <w:sz w:val="18"/>
                <w:rtl/>
                <w:lang w:val="ar-SA"/>
              </w:rPr>
              <w:t>[</w:t>
            </w:r>
            <w:r>
              <w:rPr>
                <w:rFonts w:cs="Times New Roman"/>
                <w:color w:val="1769AA"/>
                <w:sz w:val="18"/>
                <w:rtl/>
                <w:lang w:val="ar-SA"/>
              </w:rPr>
              <w:t>صاحب الصلاحية</w:t>
            </w:r>
            <w:r>
              <w:rPr>
                <w:color w:val="1769AA"/>
                <w:sz w:val="18"/>
                <w:rtl/>
                <w:lang w:val="ar-SA"/>
              </w:rPr>
              <w:t>]</w:t>
            </w:r>
          </w:p>
        </w:tc>
      </w:tr>
      <w:tr w:rsidR="003E14E1">
        <w:tc>
          <w:tcPr>
            <w:tcW w:w="1500" w:type="dxa"/>
            <w:shd w:val="clear" w:color="auto" w:fill="E8EEF5"/>
            <w:tcMar>
              <w:top w:w="90" w:type="dxa"/>
              <w:left w:w="120" w:type="dxa"/>
              <w:bottom w:w="90" w:type="dxa"/>
              <w:right w:w="120" w:type="dxa"/>
            </w:tcMar>
          </w:tcPr>
          <w:p w:rsidR="003E14E1" w:rsidRDefault="007F6D21" w:rsidP="00133E55">
            <w:pPr>
              <w:spacing w:after="0"/>
              <w:jc w:val="left"/>
              <w:rPr>
                <w:rFonts w:hint="eastAsia"/>
              </w:rPr>
            </w:pPr>
            <w:r>
              <w:rPr>
                <w:rFonts w:cs="Times New Roman"/>
                <w:b/>
                <w:color w:val="17243A"/>
                <w:sz w:val="18"/>
                <w:rtl/>
                <w:lang w:val="ar-SA"/>
              </w:rPr>
              <w:t>دورية المراجعة</w:t>
            </w:r>
          </w:p>
        </w:tc>
        <w:tc>
          <w:tcPr>
            <w:tcW w:w="3180" w:type="dxa"/>
            <w:tcMar>
              <w:top w:w="90" w:type="dxa"/>
              <w:left w:w="120" w:type="dxa"/>
              <w:bottom w:w="90" w:type="dxa"/>
              <w:right w:w="120" w:type="dxa"/>
            </w:tcMar>
          </w:tcPr>
          <w:p w:rsidR="003E14E1" w:rsidRDefault="007F6D21" w:rsidP="00133E55">
            <w:pPr>
              <w:spacing w:after="0"/>
              <w:jc w:val="left"/>
              <w:rPr>
                <w:rFonts w:hint="eastAsia"/>
              </w:rPr>
            </w:pPr>
            <w:r>
              <w:rPr>
                <w:rFonts w:cs="Times New Roman"/>
                <w:sz w:val="18"/>
                <w:rtl/>
                <w:lang w:val="ar-SA"/>
              </w:rPr>
              <w:t>سنويًا أو عند تعديل الأنظمة</w:t>
            </w:r>
          </w:p>
        </w:tc>
        <w:tc>
          <w:tcPr>
            <w:tcW w:w="1500" w:type="dxa"/>
            <w:shd w:val="clear" w:color="auto" w:fill="E8EEF5"/>
            <w:tcMar>
              <w:top w:w="90" w:type="dxa"/>
              <w:left w:w="120" w:type="dxa"/>
              <w:bottom w:w="90" w:type="dxa"/>
              <w:right w:w="120" w:type="dxa"/>
            </w:tcMar>
          </w:tcPr>
          <w:p w:rsidR="003E14E1" w:rsidRDefault="007F6D21" w:rsidP="00133E55">
            <w:pPr>
              <w:spacing w:after="0"/>
              <w:jc w:val="left"/>
              <w:rPr>
                <w:rFonts w:hint="eastAsia"/>
              </w:rPr>
            </w:pPr>
            <w:r>
              <w:rPr>
                <w:rFonts w:cs="Times New Roman"/>
                <w:b/>
                <w:color w:val="17243A"/>
                <w:sz w:val="18"/>
                <w:rtl/>
                <w:lang w:val="ar-SA"/>
              </w:rPr>
              <w:t>تاريخ المراجعة القادمة</w:t>
            </w:r>
          </w:p>
        </w:tc>
        <w:tc>
          <w:tcPr>
            <w:tcW w:w="3180" w:type="dxa"/>
            <w:tcMar>
              <w:top w:w="90" w:type="dxa"/>
              <w:left w:w="120" w:type="dxa"/>
              <w:bottom w:w="90" w:type="dxa"/>
              <w:right w:w="120" w:type="dxa"/>
            </w:tcMar>
          </w:tcPr>
          <w:p w:rsidR="003E14E1" w:rsidRDefault="007F6D21" w:rsidP="00133E55">
            <w:pPr>
              <w:spacing w:after="0"/>
              <w:jc w:val="left"/>
              <w:rPr>
                <w:rFonts w:hint="eastAsia"/>
              </w:rPr>
            </w:pPr>
            <w:r>
              <w:rPr>
                <w:color w:val="1769AA"/>
                <w:sz w:val="18"/>
                <w:rtl/>
                <w:lang w:val="ar-SA"/>
              </w:rPr>
              <w:t>[</w:t>
            </w:r>
            <w:r>
              <w:rPr>
                <w:rFonts w:cs="Times New Roman"/>
                <w:color w:val="1769AA"/>
                <w:sz w:val="18"/>
                <w:rtl/>
                <w:lang w:val="ar-SA"/>
              </w:rPr>
              <w:t>يوم</w:t>
            </w:r>
            <w:r>
              <w:rPr>
                <w:color w:val="1769AA"/>
                <w:sz w:val="18"/>
                <w:rtl/>
                <w:lang w:val="ar-SA"/>
              </w:rPr>
              <w:t>/</w:t>
            </w:r>
            <w:r>
              <w:rPr>
                <w:rFonts w:cs="Times New Roman"/>
                <w:color w:val="1769AA"/>
                <w:sz w:val="18"/>
                <w:rtl/>
                <w:lang w:val="ar-SA"/>
              </w:rPr>
              <w:t>شهر</w:t>
            </w:r>
            <w:r>
              <w:rPr>
                <w:color w:val="1769AA"/>
                <w:sz w:val="18"/>
                <w:rtl/>
                <w:lang w:val="ar-SA"/>
              </w:rPr>
              <w:t>/</w:t>
            </w:r>
            <w:r>
              <w:rPr>
                <w:rFonts w:cs="Times New Roman"/>
                <w:color w:val="1769AA"/>
                <w:sz w:val="18"/>
                <w:rtl/>
                <w:lang w:val="ar-SA"/>
              </w:rPr>
              <w:t>سنة</w:t>
            </w:r>
            <w:r>
              <w:rPr>
                <w:color w:val="1769AA"/>
                <w:sz w:val="18"/>
                <w:rtl/>
                <w:lang w:val="ar-SA"/>
              </w:rPr>
              <w:t>]</w:t>
            </w:r>
          </w:p>
        </w:tc>
      </w:tr>
    </w:tbl>
    <w:p w:rsidR="003E14E1" w:rsidRDefault="003E14E1" w:rsidP="00133E55">
      <w:pPr>
        <w:spacing w:after="100"/>
        <w:jc w:val="left"/>
        <w:rPr>
          <w:rFonts w:hint="eastAsia"/>
        </w:rPr>
      </w:pPr>
    </w:p>
    <w:tbl>
      <w:tblPr>
        <w:tblStyle w:val="afa"/>
        <w:tblW w:w="9360" w:type="dxa"/>
        <w:jc w:val="center"/>
        <w:tblLayout w:type="fixed"/>
        <w:tblLook w:val="04A0" w:firstRow="1" w:lastRow="0" w:firstColumn="1" w:lastColumn="0" w:noHBand="0" w:noVBand="1"/>
      </w:tblPr>
      <w:tblGrid>
        <w:gridCol w:w="9360"/>
      </w:tblGrid>
      <w:tr w:rsidR="003E14E1">
        <w:trPr>
          <w:jc w:val="center"/>
        </w:trPr>
        <w:tc>
          <w:tcPr>
            <w:tcW w:w="9360" w:type="dxa"/>
            <w:shd w:val="clear" w:color="auto" w:fill="E8F5F0"/>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087F5B"/>
                <w:sz w:val="19"/>
                <w:rtl/>
                <w:lang w:val="ar-SA"/>
              </w:rPr>
              <w:t>طريقة الاستخدام</w:t>
            </w:r>
            <w:r>
              <w:rPr>
                <w:b/>
                <w:color w:val="087F5B"/>
                <w:sz w:val="19"/>
                <w:rtl/>
                <w:lang w:val="ar-SA"/>
              </w:rPr>
              <w:t xml:space="preserve">: </w:t>
            </w:r>
            <w:r>
              <w:rPr>
                <w:rFonts w:cs="Times New Roman"/>
                <w:sz w:val="19"/>
                <w:rtl/>
                <w:lang w:val="ar-SA"/>
              </w:rPr>
              <w:t xml:space="preserve">استبدل النصوص الزرقاء بين الأقواس </w:t>
            </w:r>
            <w:r>
              <w:rPr>
                <w:sz w:val="19"/>
                <w:rtl/>
                <w:lang w:val="ar-SA"/>
              </w:rPr>
              <w:t xml:space="preserve">[ ] </w:t>
            </w:r>
            <w:r>
              <w:rPr>
                <w:rFonts w:cs="Times New Roman"/>
                <w:sz w:val="19"/>
                <w:rtl/>
                <w:lang w:val="ar-SA"/>
              </w:rPr>
              <w:t>ببيانات المنشأة، وحدد الدورة والأوزان والمدد وصلاحيات الاعتماد والتظلم قبل التطبيق</w:t>
            </w:r>
            <w:r>
              <w:rPr>
                <w:sz w:val="19"/>
                <w:rtl/>
                <w:lang w:val="ar-SA"/>
              </w:rPr>
              <w:t>.</w:t>
            </w:r>
          </w:p>
        </w:tc>
      </w:tr>
    </w:tbl>
    <w:p w:rsidR="003E14E1" w:rsidRDefault="003E14E1" w:rsidP="00133E55">
      <w:pPr>
        <w:spacing w:after="0"/>
        <w:jc w:val="left"/>
        <w:rPr>
          <w:rFonts w:hint="eastAsia"/>
        </w:rPr>
      </w:pPr>
    </w:p>
    <w:tbl>
      <w:tblPr>
        <w:tblStyle w:val="afa"/>
        <w:tblW w:w="9360" w:type="dxa"/>
        <w:jc w:val="center"/>
        <w:tblLayout w:type="fixed"/>
        <w:tblLook w:val="04A0" w:firstRow="1" w:lastRow="0" w:firstColumn="1" w:lastColumn="0" w:noHBand="0" w:noVBand="1"/>
      </w:tblPr>
      <w:tblGrid>
        <w:gridCol w:w="9360"/>
      </w:tblGrid>
      <w:tr w:rsidR="003E14E1">
        <w:trPr>
          <w:jc w:val="center"/>
        </w:trPr>
        <w:tc>
          <w:tcPr>
            <w:tcW w:w="9360" w:type="dxa"/>
            <w:shd w:val="clear" w:color="auto" w:fill="FFF4E5"/>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A15C00"/>
                <w:sz w:val="19"/>
                <w:rtl/>
                <w:lang w:val="ar-SA"/>
              </w:rPr>
              <w:t>تنبيه مهم</w:t>
            </w:r>
            <w:r>
              <w:rPr>
                <w:b/>
                <w:color w:val="A15C00"/>
                <w:sz w:val="19"/>
                <w:rtl/>
                <w:lang w:val="ar-SA"/>
              </w:rPr>
              <w:t xml:space="preserve">: </w:t>
            </w:r>
            <w:r>
              <w:rPr>
                <w:rFonts w:cs="Times New Roman"/>
                <w:sz w:val="19"/>
                <w:rtl/>
                <w:lang w:val="ar-SA"/>
              </w:rPr>
              <w:t xml:space="preserve">هذا قالب استرشادي أُعد بالاستناد إلى الأنظمة السارية حتى </w:t>
            </w:r>
            <w:r>
              <w:rPr>
                <w:sz w:val="19"/>
                <w:rtl/>
                <w:lang w:val="ar-SA"/>
              </w:rPr>
              <w:t xml:space="preserve">9 </w:t>
            </w:r>
            <w:r>
              <w:rPr>
                <w:rFonts w:cs="Times New Roman"/>
                <w:sz w:val="19"/>
                <w:rtl/>
                <w:lang w:val="ar-SA"/>
              </w:rPr>
              <w:t xml:space="preserve">أغسطس </w:t>
            </w:r>
            <w:r>
              <w:rPr>
                <w:sz w:val="19"/>
                <w:rtl/>
                <w:lang w:val="ar-SA"/>
              </w:rPr>
              <w:t>2026</w:t>
            </w:r>
            <w:r>
              <w:rPr>
                <w:rFonts w:cs="Times New Roman"/>
                <w:sz w:val="19"/>
                <w:rtl/>
                <w:lang w:val="ar-SA"/>
              </w:rPr>
              <w:t>، ويجب مواءمته مع لائحة تنظيم العمل وعقود الموظفين وسياسات المكافآت والترقيات وحماية البيانات</w:t>
            </w:r>
            <w:r>
              <w:rPr>
                <w:sz w:val="19"/>
                <w:rtl/>
                <w:lang w:val="ar-SA"/>
              </w:rPr>
              <w:t>.</w:t>
            </w:r>
          </w:p>
        </w:tc>
      </w:tr>
    </w:tbl>
    <w:p w:rsidR="003E14E1" w:rsidRDefault="003E14E1" w:rsidP="00133E55">
      <w:pPr>
        <w:spacing w:after="0"/>
        <w:jc w:val="left"/>
        <w:rPr>
          <w:rFonts w:hint="eastAsia"/>
        </w:rPr>
      </w:pPr>
    </w:p>
    <w:p w:rsidR="003E14E1" w:rsidRDefault="007F6D21" w:rsidP="00133E55">
      <w:pPr>
        <w:spacing w:before="280" w:after="0"/>
        <w:jc w:val="center"/>
        <w:rPr>
          <w:rFonts w:hint="eastAsia"/>
        </w:rPr>
      </w:pPr>
      <w:r>
        <w:rPr>
          <w:rFonts w:cs="Times New Roman"/>
          <w:color w:val="667085"/>
          <w:sz w:val="17"/>
          <w:rtl/>
          <w:lang w:val="ar-SA"/>
        </w:rPr>
        <w:t>إعداد استرشادي للنشر ضمن نماذج مجد</w:t>
      </w:r>
    </w:p>
    <w:p w:rsidR="003E14E1" w:rsidRDefault="007F6D21" w:rsidP="00133E55">
      <w:pPr>
        <w:jc w:val="left"/>
        <w:rPr>
          <w:rFonts w:hint="eastAsia"/>
        </w:rPr>
      </w:pPr>
      <w:r>
        <w:br w:type="page"/>
      </w:r>
    </w:p>
    <w:p w:rsidR="003E14E1" w:rsidRDefault="007F6D21" w:rsidP="00133E55">
      <w:pPr>
        <w:pStyle w:val="1"/>
        <w:jc w:val="left"/>
      </w:pPr>
      <w:r>
        <w:rPr>
          <w:rFonts w:ascii="DejaVu Sans" w:hAnsi="DejaVu Sans" w:cs="DejaVu Sans"/>
          <w:rtl/>
          <w:lang w:val="ar-SA"/>
        </w:rPr>
        <w:lastRenderedPageBreak/>
        <w:t xml:space="preserve">1. </w:t>
      </w:r>
      <w:r>
        <w:rPr>
          <w:rFonts w:ascii="DejaVu Sans" w:hAnsi="DejaVu Sans" w:cs="Times New Roman"/>
          <w:rtl/>
          <w:lang w:val="ar-SA"/>
        </w:rPr>
        <w:t>الهدف</w:t>
      </w:r>
    </w:p>
    <w:p w:rsidR="003E14E1" w:rsidRDefault="007F6D21" w:rsidP="00133E55">
      <w:pPr>
        <w:jc w:val="left"/>
        <w:rPr>
          <w:rFonts w:hint="eastAsia"/>
        </w:rPr>
      </w:pPr>
      <w:r>
        <w:rPr>
          <w:rFonts w:cs="Times New Roman"/>
          <w:rtl/>
          <w:lang w:val="ar-SA"/>
        </w:rPr>
        <w:t>تهدف هذه السياسة إلى إنشاء نظام و</w:t>
      </w:r>
      <w:r>
        <w:rPr>
          <w:rFonts w:cs="Times New Roman"/>
          <w:rtl/>
          <w:lang w:val="ar-SA"/>
        </w:rPr>
        <w:t>اضح وعادل لإدارة أداء الموظفين، يربط النتائج الفردية بأهداف المنشأة، ويعزز الحوار المستمر والتطوير والمساءلة، ويوفر أساسًا موثقًا للقرارات المتعلقة بالتطوير والمكافآت والترقيات ومعالجة تدني الأداء دون تحويل التقييم إلى إجراء عقابي أو شكلي</w:t>
      </w:r>
      <w:r>
        <w:rPr>
          <w:rtl/>
          <w:lang w:val="ar-SA"/>
        </w:rPr>
        <w:t>.</w:t>
      </w:r>
    </w:p>
    <w:p w:rsidR="003E14E1" w:rsidRDefault="007F6D21" w:rsidP="00133E55">
      <w:pPr>
        <w:pStyle w:val="1"/>
        <w:jc w:val="left"/>
      </w:pPr>
      <w:r>
        <w:rPr>
          <w:rFonts w:ascii="DejaVu Sans" w:hAnsi="DejaVu Sans" w:cs="DejaVu Sans"/>
          <w:rtl/>
          <w:lang w:val="ar-SA"/>
        </w:rPr>
        <w:t xml:space="preserve">2. </w:t>
      </w:r>
      <w:r>
        <w:rPr>
          <w:rFonts w:ascii="DejaVu Sans" w:hAnsi="DejaVu Sans" w:cs="Times New Roman"/>
          <w:rtl/>
          <w:lang w:val="ar-SA"/>
        </w:rPr>
        <w:t>نطاق التطبيق</w:t>
      </w:r>
    </w:p>
    <w:p w:rsidR="003E14E1" w:rsidRDefault="007F6D21" w:rsidP="00133E55">
      <w:pPr>
        <w:jc w:val="left"/>
        <w:rPr>
          <w:rFonts w:hint="eastAsia"/>
        </w:rPr>
      </w:pPr>
      <w:r>
        <w:rPr>
          <w:rFonts w:cs="Times New Roman"/>
          <w:rtl/>
          <w:lang w:val="ar-SA"/>
        </w:rPr>
        <w:t xml:space="preserve">تسري هذه السياسة على جميع موظفي </w:t>
      </w:r>
      <w:r>
        <w:rPr>
          <w:rtl/>
          <w:lang w:val="ar-SA"/>
        </w:rPr>
        <w:t>[</w:t>
      </w:r>
      <w:r>
        <w:rPr>
          <w:rFonts w:cs="Times New Roman"/>
          <w:rtl/>
          <w:lang w:val="ar-SA"/>
        </w:rPr>
        <w:t>اسم المنشأة</w:t>
      </w:r>
      <w:r>
        <w:rPr>
          <w:rtl/>
          <w:lang w:val="ar-SA"/>
        </w:rPr>
        <w:t xml:space="preserve">] </w:t>
      </w:r>
      <w:r>
        <w:rPr>
          <w:rFonts w:cs="Times New Roman"/>
          <w:rtl/>
          <w:lang w:val="ar-SA"/>
        </w:rPr>
        <w:t>الخاضعين لنظام تقييم الأداء، بمن فيهم الموظفون عن بُعد أو بنظام الدوام الجزئي، مع مراعاة الأحكام الخاصة بالموظفين خلال فترة التجربة أو المنقولين أو المعارين أو المتغيبين مدة طويلة</w:t>
      </w:r>
      <w:r>
        <w:rPr>
          <w:rtl/>
          <w:lang w:val="ar-SA"/>
        </w:rPr>
        <w:t xml:space="preserve">. </w:t>
      </w:r>
      <w:r>
        <w:rPr>
          <w:rFonts w:cs="Times New Roman"/>
          <w:rtl/>
          <w:lang w:val="ar-SA"/>
        </w:rPr>
        <w:t>ولا تسري على المستشارين ومقدم</w:t>
      </w:r>
      <w:r>
        <w:rPr>
          <w:rFonts w:cs="Times New Roman"/>
          <w:rtl/>
          <w:lang w:val="ar-SA"/>
        </w:rPr>
        <w:t>ي الخدمات المستقلين إلا إذا نص عقدهم على آلية تقييم محددة</w:t>
      </w:r>
      <w:r>
        <w:rPr>
          <w:rtl/>
          <w:lang w:val="ar-SA"/>
        </w:rPr>
        <w:t>.</w:t>
      </w:r>
    </w:p>
    <w:p w:rsidR="003E14E1" w:rsidRDefault="007F6D21" w:rsidP="00133E55">
      <w:pPr>
        <w:pStyle w:val="1"/>
        <w:jc w:val="left"/>
      </w:pPr>
      <w:r>
        <w:rPr>
          <w:rFonts w:ascii="DejaVu Sans" w:hAnsi="DejaVu Sans" w:cs="DejaVu Sans"/>
          <w:rtl/>
          <w:lang w:val="ar-SA"/>
        </w:rPr>
        <w:t xml:space="preserve">3. </w:t>
      </w:r>
      <w:r>
        <w:rPr>
          <w:rFonts w:ascii="DejaVu Sans" w:hAnsi="DejaVu Sans" w:cs="Times New Roman"/>
          <w:rtl/>
          <w:lang w:val="ar-SA"/>
        </w:rPr>
        <w:t>المرجعية وأولوية التطبيق</w:t>
      </w:r>
    </w:p>
    <w:p w:rsidR="003E14E1" w:rsidRDefault="007F6D21" w:rsidP="00133E55">
      <w:pPr>
        <w:numPr>
          <w:ilvl w:val="0"/>
          <w:numId w:val="1"/>
        </w:numPr>
        <w:jc w:val="left"/>
        <w:rPr>
          <w:rFonts w:hint="eastAsia"/>
        </w:rPr>
      </w:pPr>
      <w:r>
        <w:rPr>
          <w:rFonts w:cs="Times New Roman"/>
          <w:rtl/>
          <w:lang w:val="ar-SA"/>
        </w:rPr>
        <w:t>يطبق نظام العمل السعودي ولائحته التنفيذية ولائحة تنظيم العمل المعتمدة، إضافة إلى نظام حماية البيانات الشخصية والسياسات الداخلية ذات الصلة</w:t>
      </w:r>
      <w:r>
        <w:rPr>
          <w:rtl/>
          <w:lang w:val="ar-SA"/>
        </w:rPr>
        <w:t>.</w:t>
      </w:r>
    </w:p>
    <w:p w:rsidR="003E14E1" w:rsidRDefault="007F6D21" w:rsidP="00133E55">
      <w:pPr>
        <w:numPr>
          <w:ilvl w:val="0"/>
          <w:numId w:val="1"/>
        </w:numPr>
        <w:jc w:val="left"/>
        <w:rPr>
          <w:rFonts w:hint="eastAsia"/>
        </w:rPr>
      </w:pPr>
      <w:r>
        <w:rPr>
          <w:rFonts w:cs="Times New Roman"/>
          <w:rtl/>
          <w:lang w:val="ar-SA"/>
        </w:rPr>
        <w:t xml:space="preserve">تعد هذه السياسة إطارًا لإدارة </w:t>
      </w:r>
      <w:r>
        <w:rPr>
          <w:rFonts w:cs="Times New Roman"/>
          <w:rtl/>
          <w:lang w:val="ar-SA"/>
        </w:rPr>
        <w:t>الأداء، ولا تنشئ بذاتها حقًا تلقائيًا في زيادة أو مكافأة أو ترقية ما لم تقرره سياسة أو عقد أو قرار معتمد</w:t>
      </w:r>
      <w:r>
        <w:rPr>
          <w:rtl/>
          <w:lang w:val="ar-SA"/>
        </w:rPr>
        <w:t>.</w:t>
      </w:r>
    </w:p>
    <w:p w:rsidR="003E14E1" w:rsidRDefault="007F6D21" w:rsidP="00133E55">
      <w:pPr>
        <w:numPr>
          <w:ilvl w:val="0"/>
          <w:numId w:val="1"/>
        </w:numPr>
        <w:jc w:val="left"/>
        <w:rPr>
          <w:rFonts w:hint="eastAsia"/>
        </w:rPr>
      </w:pPr>
      <w:r>
        <w:rPr>
          <w:rFonts w:cs="Times New Roman"/>
          <w:rtl/>
          <w:lang w:val="ar-SA"/>
        </w:rPr>
        <w:t>لا يجوز استخدام التقييم للتحايل على الإجراءات النظامية للجزاءات أو إنهاء العلاقة التعاقدية أو للانتقاص من حق مكتسب</w:t>
      </w:r>
      <w:r>
        <w:rPr>
          <w:rtl/>
          <w:lang w:val="ar-SA"/>
        </w:rPr>
        <w:t>.</w:t>
      </w:r>
    </w:p>
    <w:p w:rsidR="003E14E1" w:rsidRDefault="007F6D21" w:rsidP="00133E55">
      <w:pPr>
        <w:pStyle w:val="1"/>
        <w:jc w:val="left"/>
      </w:pPr>
      <w:r>
        <w:rPr>
          <w:rFonts w:ascii="DejaVu Sans" w:hAnsi="DejaVu Sans" w:cs="DejaVu Sans"/>
          <w:rtl/>
          <w:lang w:val="ar-SA"/>
        </w:rPr>
        <w:t xml:space="preserve">4. </w:t>
      </w:r>
      <w:r>
        <w:rPr>
          <w:rFonts w:ascii="DejaVu Sans" w:hAnsi="DejaVu Sans" w:cs="Times New Roman"/>
          <w:rtl/>
          <w:lang w:val="ar-SA"/>
        </w:rPr>
        <w:t>التعريفات</w:t>
      </w:r>
    </w:p>
    <w:tbl>
      <w:tblPr>
        <w:tblStyle w:val="afa"/>
        <w:tblW w:w="9360" w:type="dxa"/>
        <w:jc w:val="center"/>
        <w:tblLayout w:type="fixed"/>
        <w:tblLook w:val="04A0" w:firstRow="1" w:lastRow="0" w:firstColumn="1" w:lastColumn="0" w:noHBand="0" w:noVBand="1"/>
      </w:tblPr>
      <w:tblGrid>
        <w:gridCol w:w="2200"/>
        <w:gridCol w:w="7160"/>
      </w:tblGrid>
      <w:tr w:rsidR="003E14E1">
        <w:trPr>
          <w:tblHeader/>
          <w:jc w:val="center"/>
        </w:trPr>
        <w:tc>
          <w:tcPr>
            <w:tcW w:w="22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المصطلح</w:t>
            </w:r>
          </w:p>
        </w:tc>
        <w:tc>
          <w:tcPr>
            <w:tcW w:w="716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التعريف</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دورة</w:t>
            </w:r>
            <w:r>
              <w:rPr>
                <w:rFonts w:cs="Times New Roman"/>
                <w:sz w:val="18"/>
                <w:rtl/>
                <w:lang w:val="ar-SA"/>
              </w:rPr>
              <w:t xml:space="preserve"> الأداء</w:t>
            </w:r>
          </w:p>
        </w:tc>
        <w:tc>
          <w:tcPr>
            <w:tcW w:w="7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 xml:space="preserve">الفترة المحددة لبدء الأهداف ومتابعتها وتقييمها واعتمادها، وعادة تكون </w:t>
            </w:r>
            <w:r>
              <w:rPr>
                <w:sz w:val="18"/>
                <w:rtl/>
                <w:lang w:val="ar-SA"/>
              </w:rPr>
              <w:t>[</w:t>
            </w:r>
            <w:r>
              <w:rPr>
                <w:rFonts w:cs="Times New Roman"/>
                <w:sz w:val="18"/>
                <w:rtl/>
                <w:lang w:val="ar-SA"/>
              </w:rPr>
              <w:t>سنة ميلادية</w:t>
            </w:r>
            <w:r>
              <w:rPr>
                <w:sz w:val="18"/>
                <w:rtl/>
                <w:lang w:val="ar-SA"/>
              </w:rPr>
              <w:t>/</w:t>
            </w:r>
            <w:r>
              <w:rPr>
                <w:rFonts w:cs="Times New Roman"/>
                <w:sz w:val="18"/>
                <w:rtl/>
                <w:lang w:val="ar-SA"/>
              </w:rPr>
              <w:t>اثني عشر شهرًا</w:t>
            </w:r>
            <w:r>
              <w:rPr>
                <w:sz w:val="18"/>
                <w:rtl/>
                <w:lang w:val="ar-SA"/>
              </w:rPr>
              <w:t>].</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الهدف</w:t>
            </w:r>
          </w:p>
        </w:tc>
        <w:tc>
          <w:tcPr>
            <w:tcW w:w="7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نتيجة محددة وقابلة للقياس مرتبطة بدور الموظف وأولويات الإدارة، ولها وزن وموعد إنجاز واضح</w:t>
            </w:r>
            <w:r>
              <w:rPr>
                <w:sz w:val="18"/>
                <w:rtl/>
                <w:lang w:val="ar-SA"/>
              </w:rPr>
              <w:t>.</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الكفاءة</w:t>
            </w:r>
          </w:p>
        </w:tc>
        <w:tc>
          <w:tcPr>
            <w:tcW w:w="7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 xml:space="preserve">سلوك أو قدرة قابلة للملاحظة تبيّن كيفية </w:t>
            </w:r>
            <w:r>
              <w:rPr>
                <w:rFonts w:cs="Times New Roman"/>
                <w:sz w:val="18"/>
                <w:rtl/>
                <w:lang w:val="ar-SA"/>
              </w:rPr>
              <w:t>أداء الموظف لعمله، مثل التعاون والمبادرة وجودة القرار</w:t>
            </w:r>
            <w:r>
              <w:rPr>
                <w:sz w:val="18"/>
                <w:rtl/>
                <w:lang w:val="ar-SA"/>
              </w:rPr>
              <w:t>.</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المؤشر</w:t>
            </w:r>
          </w:p>
        </w:tc>
        <w:tc>
          <w:tcPr>
            <w:tcW w:w="7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مقياس كمي أو نوعي يوضح مستوى تحقق الهدف أو النتيجة</w:t>
            </w:r>
            <w:r>
              <w:rPr>
                <w:sz w:val="18"/>
                <w:rtl/>
                <w:lang w:val="ar-SA"/>
              </w:rPr>
              <w:t>.</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التقييم المرحلي</w:t>
            </w:r>
          </w:p>
        </w:tc>
        <w:tc>
          <w:tcPr>
            <w:tcW w:w="7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مراجعة رسمية في منتصف الدورة لتوثيق التقدم وتعديل الأهداف والدعم عند الحاجة</w:t>
            </w:r>
            <w:r>
              <w:rPr>
                <w:sz w:val="18"/>
                <w:rtl/>
                <w:lang w:val="ar-SA"/>
              </w:rPr>
              <w:t>.</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المعايرة</w:t>
            </w:r>
          </w:p>
        </w:tc>
        <w:tc>
          <w:tcPr>
            <w:tcW w:w="7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 xml:space="preserve">مراجعة جماعية منضبطة للتحقق من اتساق </w:t>
            </w:r>
            <w:r>
              <w:rPr>
                <w:rFonts w:cs="Times New Roman"/>
                <w:sz w:val="18"/>
                <w:rtl/>
                <w:lang w:val="ar-SA"/>
              </w:rPr>
              <w:t>تطبيق معايير التقييم بين الإدارات دون فرض توزيع قسري</w:t>
            </w:r>
            <w:r>
              <w:rPr>
                <w:sz w:val="18"/>
                <w:rtl/>
                <w:lang w:val="ar-SA"/>
              </w:rPr>
              <w:t>.</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خطة تحسين الأداء</w:t>
            </w:r>
          </w:p>
        </w:tc>
        <w:tc>
          <w:tcPr>
            <w:tcW w:w="7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خطة زمنية موثقة تحدد جوانب القصور والنتائج المطلوبة والدعم والمتابعة والعواقب المحتملة</w:t>
            </w:r>
            <w:r>
              <w:rPr>
                <w:sz w:val="18"/>
                <w:rtl/>
                <w:lang w:val="ar-SA"/>
              </w:rPr>
              <w:t>.</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التظلم</w:t>
            </w:r>
          </w:p>
        </w:tc>
        <w:tc>
          <w:tcPr>
            <w:tcW w:w="7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طلب رسمي يقدمه الموظف لمراجعة التقييم عند وجود خطأ واقعي أو إجرائي أو تحيز أو عدم اتساق</w:t>
            </w:r>
            <w:r>
              <w:rPr>
                <w:sz w:val="18"/>
                <w:rtl/>
                <w:lang w:val="ar-SA"/>
              </w:rPr>
              <w:t>.</w:t>
            </w:r>
          </w:p>
        </w:tc>
      </w:tr>
    </w:tbl>
    <w:p w:rsidR="003E14E1" w:rsidRDefault="003E14E1" w:rsidP="00133E55">
      <w:pPr>
        <w:spacing w:after="0"/>
        <w:jc w:val="left"/>
        <w:rPr>
          <w:rFonts w:hint="eastAsia"/>
        </w:rPr>
      </w:pPr>
    </w:p>
    <w:p w:rsidR="003E14E1" w:rsidRDefault="007F6D21" w:rsidP="00133E55">
      <w:pPr>
        <w:pStyle w:val="1"/>
        <w:jc w:val="left"/>
      </w:pPr>
      <w:r>
        <w:rPr>
          <w:rFonts w:ascii="DejaVu Sans" w:hAnsi="DejaVu Sans" w:cs="DejaVu Sans"/>
          <w:rtl/>
          <w:lang w:val="ar-SA"/>
        </w:rPr>
        <w:t xml:space="preserve">5. </w:t>
      </w:r>
      <w:r>
        <w:rPr>
          <w:rFonts w:ascii="DejaVu Sans" w:hAnsi="DejaVu Sans" w:cs="Times New Roman"/>
          <w:rtl/>
          <w:lang w:val="ar-SA"/>
        </w:rPr>
        <w:t>المبادئ الحاكمة</w:t>
      </w:r>
    </w:p>
    <w:p w:rsidR="003E14E1" w:rsidRDefault="007F6D21" w:rsidP="00133E55">
      <w:pPr>
        <w:numPr>
          <w:ilvl w:val="0"/>
          <w:numId w:val="1"/>
        </w:numPr>
        <w:jc w:val="left"/>
        <w:rPr>
          <w:rFonts w:hint="eastAsia"/>
        </w:rPr>
      </w:pPr>
      <w:r>
        <w:rPr>
          <w:rFonts w:cs="Times New Roman"/>
          <w:rtl/>
          <w:lang w:val="ar-SA"/>
        </w:rPr>
        <w:t>يُعد تقرير أداء لجميع الموظفين الخاضعين للتقييم مرة واحدة سنويًا على الأقل، ويجوز اعتماد مراجعات دورية إضافية</w:t>
      </w:r>
      <w:r>
        <w:rPr>
          <w:rtl/>
          <w:lang w:val="ar-SA"/>
        </w:rPr>
        <w:t>.</w:t>
      </w:r>
    </w:p>
    <w:p w:rsidR="003E14E1" w:rsidRDefault="007F6D21" w:rsidP="00133E55">
      <w:pPr>
        <w:numPr>
          <w:ilvl w:val="0"/>
          <w:numId w:val="1"/>
        </w:numPr>
        <w:jc w:val="left"/>
        <w:rPr>
          <w:rFonts w:hint="eastAsia"/>
        </w:rPr>
      </w:pPr>
      <w:r>
        <w:rPr>
          <w:rFonts w:cs="Times New Roman"/>
          <w:rtl/>
          <w:lang w:val="ar-SA"/>
        </w:rPr>
        <w:lastRenderedPageBreak/>
        <w:t>يستخدم مقياس من خمسة مستويات، ويعد التقرير بمعرفة المدير المباشر ويعتمد من صاحب الصلاحية، ويُخطر الموظف بنتيجته ويُتاح له ا</w:t>
      </w:r>
      <w:r>
        <w:rPr>
          <w:rFonts w:cs="Times New Roman"/>
          <w:rtl/>
          <w:lang w:val="ar-SA"/>
        </w:rPr>
        <w:t>لتظلم</w:t>
      </w:r>
      <w:r>
        <w:rPr>
          <w:rtl/>
          <w:lang w:val="ar-SA"/>
        </w:rPr>
        <w:t>.</w:t>
      </w:r>
    </w:p>
    <w:p w:rsidR="003E14E1" w:rsidRDefault="007F6D21" w:rsidP="00133E55">
      <w:pPr>
        <w:numPr>
          <w:ilvl w:val="0"/>
          <w:numId w:val="1"/>
        </w:numPr>
        <w:jc w:val="left"/>
        <w:rPr>
          <w:rFonts w:hint="eastAsia"/>
        </w:rPr>
      </w:pPr>
      <w:r>
        <w:rPr>
          <w:rFonts w:cs="Times New Roman"/>
          <w:rtl/>
          <w:lang w:val="ar-SA"/>
        </w:rPr>
        <w:t>يركز التقييم على القدرة على العمل ودرجة إتقانه، والسلوك والتعاون، والمواظبة، إضافة إلى الأهداف والكفاءات المعتمدة للوظيفة</w:t>
      </w:r>
      <w:r>
        <w:rPr>
          <w:rtl/>
          <w:lang w:val="ar-SA"/>
        </w:rPr>
        <w:t>.</w:t>
      </w:r>
    </w:p>
    <w:p w:rsidR="003E14E1" w:rsidRDefault="007F6D21" w:rsidP="00133E55">
      <w:pPr>
        <w:numPr>
          <w:ilvl w:val="0"/>
          <w:numId w:val="1"/>
        </w:numPr>
        <w:jc w:val="left"/>
        <w:rPr>
          <w:rFonts w:hint="eastAsia"/>
        </w:rPr>
      </w:pPr>
      <w:r>
        <w:rPr>
          <w:rFonts w:cs="Times New Roman"/>
          <w:rtl/>
          <w:lang w:val="ar-SA"/>
        </w:rPr>
        <w:t>تستند النتيجة إلى أدلة تغطي الدورة كاملة، لا إلى حدث حديث أو انطباع شخصي أو مقارنة غير عادلة بين الموظفين</w:t>
      </w:r>
      <w:r>
        <w:rPr>
          <w:rtl/>
          <w:lang w:val="ar-SA"/>
        </w:rPr>
        <w:t>.</w:t>
      </w:r>
    </w:p>
    <w:p w:rsidR="003E14E1" w:rsidRDefault="007F6D21" w:rsidP="00133E55">
      <w:pPr>
        <w:numPr>
          <w:ilvl w:val="0"/>
          <w:numId w:val="1"/>
        </w:numPr>
        <w:jc w:val="left"/>
        <w:rPr>
          <w:rFonts w:hint="eastAsia"/>
        </w:rPr>
      </w:pPr>
      <w:r>
        <w:rPr>
          <w:rFonts w:cs="Times New Roman"/>
          <w:rtl/>
          <w:lang w:val="ar-SA"/>
        </w:rPr>
        <w:t xml:space="preserve">تُطبق المعايير دون </w:t>
      </w:r>
      <w:r>
        <w:rPr>
          <w:rFonts w:cs="Times New Roman"/>
          <w:rtl/>
          <w:lang w:val="ar-SA"/>
        </w:rPr>
        <w:t>تمييز، ولا يتأثر التقييم بإجازة نظامية أو إعاقة أو شكوى حسنة النية أو ممارسة حق مقرر</w:t>
      </w:r>
      <w:r>
        <w:rPr>
          <w:rtl/>
          <w:lang w:val="ar-SA"/>
        </w:rPr>
        <w:t>.</w:t>
      </w:r>
    </w:p>
    <w:p w:rsidR="003E14E1" w:rsidRDefault="007F6D21" w:rsidP="00133E55">
      <w:pPr>
        <w:numPr>
          <w:ilvl w:val="0"/>
          <w:numId w:val="1"/>
        </w:numPr>
        <w:jc w:val="left"/>
        <w:rPr>
          <w:rFonts w:hint="eastAsia"/>
        </w:rPr>
      </w:pPr>
      <w:r>
        <w:rPr>
          <w:rFonts w:cs="Times New Roman"/>
          <w:rtl/>
          <w:lang w:val="ar-SA"/>
        </w:rPr>
        <w:t>الموظف والمدير شريكان في المتابعة، لكن مسؤولية التقييم النهائي والتوثيق تقع على المدير وصاحب الصلاحية</w:t>
      </w:r>
      <w:r>
        <w:rPr>
          <w:rtl/>
          <w:lang w:val="ar-SA"/>
        </w:rPr>
        <w:t>.</w:t>
      </w:r>
    </w:p>
    <w:p w:rsidR="003E14E1" w:rsidRDefault="007F6D21" w:rsidP="00133E55">
      <w:pPr>
        <w:pStyle w:val="1"/>
        <w:jc w:val="left"/>
      </w:pPr>
      <w:r>
        <w:rPr>
          <w:rFonts w:ascii="DejaVu Sans" w:hAnsi="DejaVu Sans" w:cs="DejaVu Sans"/>
          <w:rtl/>
          <w:lang w:val="ar-SA"/>
        </w:rPr>
        <w:t xml:space="preserve">6. </w:t>
      </w:r>
      <w:r>
        <w:rPr>
          <w:rFonts w:ascii="DejaVu Sans" w:hAnsi="DejaVu Sans" w:cs="Times New Roman"/>
          <w:rtl/>
          <w:lang w:val="ar-SA"/>
        </w:rPr>
        <w:t>دورة إدارة الأداء</w:t>
      </w:r>
    </w:p>
    <w:tbl>
      <w:tblPr>
        <w:tblStyle w:val="afa"/>
        <w:tblW w:w="9360" w:type="dxa"/>
        <w:jc w:val="center"/>
        <w:tblLayout w:type="fixed"/>
        <w:tblLook w:val="04A0" w:firstRow="1" w:lastRow="0" w:firstColumn="1" w:lastColumn="0" w:noHBand="0" w:noVBand="1"/>
      </w:tblPr>
      <w:tblGrid>
        <w:gridCol w:w="2200"/>
        <w:gridCol w:w="4060"/>
        <w:gridCol w:w="3100"/>
      </w:tblGrid>
      <w:tr w:rsidR="003E14E1">
        <w:trPr>
          <w:tblHeader/>
          <w:jc w:val="center"/>
        </w:trPr>
        <w:tc>
          <w:tcPr>
            <w:tcW w:w="22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المرحلة</w:t>
            </w:r>
          </w:p>
        </w:tc>
        <w:tc>
          <w:tcPr>
            <w:tcW w:w="406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الهدف</w:t>
            </w:r>
          </w:p>
        </w:tc>
        <w:tc>
          <w:tcPr>
            <w:tcW w:w="31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المخرج</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1. </w:t>
            </w:r>
            <w:r>
              <w:rPr>
                <w:rFonts w:cs="Times New Roman"/>
                <w:sz w:val="18"/>
                <w:rtl/>
                <w:lang w:val="ar-SA"/>
              </w:rPr>
              <w:t>التخطيط</w:t>
            </w:r>
          </w:p>
        </w:tc>
        <w:tc>
          <w:tcPr>
            <w:tcW w:w="40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تحديد الأهداف</w:t>
            </w:r>
            <w:r>
              <w:rPr>
                <w:rFonts w:cs="Times New Roman"/>
                <w:sz w:val="18"/>
                <w:rtl/>
                <w:lang w:val="ar-SA"/>
              </w:rPr>
              <w:t xml:space="preserve"> والكفاءات والأوزان ومصادر القياس</w:t>
            </w:r>
          </w:p>
        </w:tc>
        <w:tc>
          <w:tcPr>
            <w:tcW w:w="3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خطة أداء معتمدة</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2. </w:t>
            </w:r>
            <w:r>
              <w:rPr>
                <w:rFonts w:cs="Times New Roman"/>
                <w:sz w:val="18"/>
                <w:rtl/>
                <w:lang w:val="ar-SA"/>
              </w:rPr>
              <w:t>المتابعة المستمرة</w:t>
            </w:r>
          </w:p>
        </w:tc>
        <w:tc>
          <w:tcPr>
            <w:tcW w:w="40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تقديم التغذية الراجعة وإزالة العوائق وتوثيق الإنجاز</w:t>
            </w:r>
          </w:p>
        </w:tc>
        <w:tc>
          <w:tcPr>
            <w:tcW w:w="3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ملاحظات وأدلة دورية</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3. </w:t>
            </w:r>
            <w:r>
              <w:rPr>
                <w:rFonts w:cs="Times New Roman"/>
                <w:sz w:val="18"/>
                <w:rtl/>
                <w:lang w:val="ar-SA"/>
              </w:rPr>
              <w:t>المراجعة المرحلية</w:t>
            </w:r>
          </w:p>
        </w:tc>
        <w:tc>
          <w:tcPr>
            <w:tcW w:w="40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تقييم التقدم وتعديل ما تغير جوهريًا</w:t>
            </w:r>
          </w:p>
        </w:tc>
        <w:tc>
          <w:tcPr>
            <w:tcW w:w="3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مراجعة نصفية موثقة</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4. </w:t>
            </w:r>
            <w:r>
              <w:rPr>
                <w:rFonts w:cs="Times New Roman"/>
                <w:sz w:val="18"/>
                <w:rtl/>
                <w:lang w:val="ar-SA"/>
              </w:rPr>
              <w:t>التقييم الختامي</w:t>
            </w:r>
          </w:p>
        </w:tc>
        <w:tc>
          <w:tcPr>
            <w:tcW w:w="40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 xml:space="preserve">تقييم النتائج </w:t>
            </w:r>
            <w:r>
              <w:rPr>
                <w:rFonts w:cs="Times New Roman"/>
                <w:sz w:val="18"/>
                <w:rtl/>
                <w:lang w:val="ar-SA"/>
              </w:rPr>
              <w:t>والسلوك خلال كامل الدورة</w:t>
            </w:r>
          </w:p>
        </w:tc>
        <w:tc>
          <w:tcPr>
            <w:tcW w:w="3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تقييم أولي من المدير</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5. </w:t>
            </w:r>
            <w:r>
              <w:rPr>
                <w:rFonts w:cs="Times New Roman"/>
                <w:sz w:val="18"/>
                <w:rtl/>
                <w:lang w:val="ar-SA"/>
              </w:rPr>
              <w:t>المعايرة والاعتماد</w:t>
            </w:r>
          </w:p>
        </w:tc>
        <w:tc>
          <w:tcPr>
            <w:tcW w:w="40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التحقق من الاتساق والعدالة</w:t>
            </w:r>
          </w:p>
        </w:tc>
        <w:tc>
          <w:tcPr>
            <w:tcW w:w="3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نتيجة نهائية معتمدة</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6. </w:t>
            </w:r>
            <w:r>
              <w:rPr>
                <w:rFonts w:cs="Times New Roman"/>
                <w:sz w:val="18"/>
                <w:rtl/>
                <w:lang w:val="ar-SA"/>
              </w:rPr>
              <w:t>جلسة النتائج</w:t>
            </w:r>
          </w:p>
        </w:tc>
        <w:tc>
          <w:tcPr>
            <w:tcW w:w="40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شرح النتيجة وخطة التطوير</w:t>
            </w:r>
          </w:p>
        </w:tc>
        <w:tc>
          <w:tcPr>
            <w:tcW w:w="3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إقرار اطلاع وخطة عمل</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7. </w:t>
            </w:r>
            <w:r>
              <w:rPr>
                <w:rFonts w:cs="Times New Roman"/>
                <w:sz w:val="18"/>
                <w:rtl/>
                <w:lang w:val="ar-SA"/>
              </w:rPr>
              <w:t>التظلم والمتابعة</w:t>
            </w:r>
          </w:p>
        </w:tc>
        <w:tc>
          <w:tcPr>
            <w:tcW w:w="40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معالجة الاعتراضات وتنفيذ قرارات التطوير</w:t>
            </w:r>
          </w:p>
        </w:tc>
        <w:tc>
          <w:tcPr>
            <w:tcW w:w="3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قرار نهائي ومتاب</w:t>
            </w:r>
            <w:r>
              <w:rPr>
                <w:rFonts w:cs="Times New Roman"/>
                <w:sz w:val="18"/>
                <w:rtl/>
                <w:lang w:val="ar-SA"/>
              </w:rPr>
              <w:t>عة</w:t>
            </w:r>
          </w:p>
        </w:tc>
      </w:tr>
    </w:tbl>
    <w:p w:rsidR="003E14E1" w:rsidRDefault="003E14E1" w:rsidP="00133E55">
      <w:pPr>
        <w:spacing w:after="0"/>
        <w:jc w:val="left"/>
        <w:rPr>
          <w:rFonts w:hint="eastAsia"/>
        </w:rPr>
      </w:pPr>
    </w:p>
    <w:p w:rsidR="003E14E1" w:rsidRDefault="007F6D21" w:rsidP="00133E55">
      <w:pPr>
        <w:pStyle w:val="1"/>
        <w:jc w:val="left"/>
      </w:pPr>
      <w:r>
        <w:rPr>
          <w:rFonts w:ascii="DejaVu Sans" w:hAnsi="DejaVu Sans" w:cs="DejaVu Sans"/>
          <w:rtl/>
          <w:lang w:val="ar-SA"/>
        </w:rPr>
        <w:t xml:space="preserve">7. </w:t>
      </w:r>
      <w:r>
        <w:rPr>
          <w:rFonts w:ascii="DejaVu Sans" w:hAnsi="DejaVu Sans" w:cs="Times New Roman"/>
          <w:rtl/>
          <w:lang w:val="ar-SA"/>
        </w:rPr>
        <w:t>تخطيط الأداء وتحديد الأهداف</w:t>
      </w:r>
    </w:p>
    <w:p w:rsidR="003E14E1" w:rsidRDefault="007F6D21" w:rsidP="00133E55">
      <w:pPr>
        <w:pStyle w:val="2"/>
        <w:jc w:val="left"/>
      </w:pPr>
      <w:r>
        <w:rPr>
          <w:rFonts w:ascii="DejaVu Sans" w:hAnsi="DejaVu Sans" w:cs="DejaVu Sans"/>
          <w:rtl/>
          <w:lang w:val="ar-SA"/>
        </w:rPr>
        <w:t xml:space="preserve">7.1 </w:t>
      </w:r>
      <w:r>
        <w:rPr>
          <w:rFonts w:ascii="DejaVu Sans" w:hAnsi="DejaVu Sans" w:cs="Times New Roman"/>
          <w:rtl/>
          <w:lang w:val="ar-SA"/>
        </w:rPr>
        <w:t>موعد التخطيط</w:t>
      </w:r>
    </w:p>
    <w:p w:rsidR="003E14E1" w:rsidRDefault="007F6D21" w:rsidP="00133E55">
      <w:pPr>
        <w:numPr>
          <w:ilvl w:val="0"/>
          <w:numId w:val="1"/>
        </w:numPr>
        <w:jc w:val="left"/>
        <w:rPr>
          <w:rFonts w:hint="eastAsia"/>
        </w:rPr>
      </w:pPr>
      <w:r>
        <w:rPr>
          <w:rFonts w:cs="Times New Roman"/>
          <w:rtl/>
          <w:lang w:val="ar-SA"/>
        </w:rPr>
        <w:t xml:space="preserve">يُنجز تخطيط الأداء خلال </w:t>
      </w:r>
      <w:r>
        <w:rPr>
          <w:rtl/>
          <w:lang w:val="ar-SA"/>
        </w:rPr>
        <w:t xml:space="preserve">[30] </w:t>
      </w:r>
      <w:r>
        <w:rPr>
          <w:rFonts w:cs="Times New Roman"/>
          <w:rtl/>
          <w:lang w:val="ar-SA"/>
        </w:rPr>
        <w:t>يومًا من بداية الدورة أو من مباشرة الموظف أو انتقاله إلى وظيفة جديدة</w:t>
      </w:r>
      <w:r>
        <w:rPr>
          <w:rtl/>
          <w:lang w:val="ar-SA"/>
        </w:rPr>
        <w:t>.</w:t>
      </w:r>
    </w:p>
    <w:p w:rsidR="003E14E1" w:rsidRDefault="007F6D21" w:rsidP="00133E55">
      <w:pPr>
        <w:numPr>
          <w:ilvl w:val="0"/>
          <w:numId w:val="1"/>
        </w:numPr>
        <w:jc w:val="left"/>
        <w:rPr>
          <w:rFonts w:hint="eastAsia"/>
        </w:rPr>
      </w:pPr>
      <w:r>
        <w:rPr>
          <w:rFonts w:cs="Times New Roman"/>
          <w:rtl/>
          <w:lang w:val="ar-SA"/>
        </w:rPr>
        <w:t xml:space="preserve">إذا لم يعتمد المدير الخطة في موعدها، تتولى الموارد البشرية التصعيد إلى صاحب الصلاحية، ولا يتحمل الموظف </w:t>
      </w:r>
      <w:r>
        <w:rPr>
          <w:rFonts w:cs="Times New Roman"/>
          <w:rtl/>
          <w:lang w:val="ar-SA"/>
        </w:rPr>
        <w:t>أثر التأخير الإداري</w:t>
      </w:r>
      <w:r>
        <w:rPr>
          <w:rtl/>
          <w:lang w:val="ar-SA"/>
        </w:rPr>
        <w:t>.</w:t>
      </w:r>
    </w:p>
    <w:p w:rsidR="003E14E1" w:rsidRDefault="007F6D21" w:rsidP="00133E55">
      <w:pPr>
        <w:pStyle w:val="2"/>
        <w:jc w:val="left"/>
      </w:pPr>
      <w:r>
        <w:rPr>
          <w:rFonts w:ascii="DejaVu Sans" w:hAnsi="DejaVu Sans" w:cs="DejaVu Sans"/>
          <w:rtl/>
          <w:lang w:val="ar-SA"/>
        </w:rPr>
        <w:t xml:space="preserve">7.2 </w:t>
      </w:r>
      <w:r>
        <w:rPr>
          <w:rFonts w:ascii="DejaVu Sans" w:hAnsi="DejaVu Sans" w:cs="Times New Roman"/>
          <w:rtl/>
          <w:lang w:val="ar-SA"/>
        </w:rPr>
        <w:t>شروط الهدف الجيد</w:t>
      </w:r>
    </w:p>
    <w:p w:rsidR="003E14E1" w:rsidRDefault="007F6D21" w:rsidP="00133E55">
      <w:pPr>
        <w:numPr>
          <w:ilvl w:val="0"/>
          <w:numId w:val="1"/>
        </w:numPr>
        <w:jc w:val="left"/>
        <w:rPr>
          <w:rFonts w:hint="eastAsia"/>
        </w:rPr>
      </w:pPr>
      <w:r>
        <w:rPr>
          <w:rFonts w:cs="Times New Roman"/>
          <w:rtl/>
          <w:lang w:val="ar-SA"/>
        </w:rPr>
        <w:t>أن يكون محددًا، قابلًا للقياس، قابلًا للتحقيق مع مستوى تحدٍ مناسب، مرتبطًا بالدور، ومحددًا بزمن</w:t>
      </w:r>
      <w:r>
        <w:rPr>
          <w:rtl/>
          <w:lang w:val="ar-SA"/>
        </w:rPr>
        <w:t>.</w:t>
      </w:r>
    </w:p>
    <w:p w:rsidR="003E14E1" w:rsidRDefault="007F6D21" w:rsidP="00133E55">
      <w:pPr>
        <w:numPr>
          <w:ilvl w:val="0"/>
          <w:numId w:val="1"/>
        </w:numPr>
        <w:jc w:val="left"/>
        <w:rPr>
          <w:rFonts w:hint="eastAsia"/>
        </w:rPr>
      </w:pPr>
      <w:r>
        <w:rPr>
          <w:rFonts w:cs="Times New Roman"/>
          <w:rtl/>
          <w:lang w:val="ar-SA"/>
        </w:rPr>
        <w:t>أن يوضح النتيجة المطلوبة وخط الأساس والمستهدف ومصدر البيانات والموعد والافتراضات المؤثرة</w:t>
      </w:r>
      <w:r>
        <w:rPr>
          <w:rtl/>
          <w:lang w:val="ar-SA"/>
        </w:rPr>
        <w:t>.</w:t>
      </w:r>
    </w:p>
    <w:p w:rsidR="003E14E1" w:rsidRDefault="007F6D21" w:rsidP="00133E55">
      <w:pPr>
        <w:numPr>
          <w:ilvl w:val="0"/>
          <w:numId w:val="1"/>
        </w:numPr>
        <w:jc w:val="left"/>
        <w:rPr>
          <w:rFonts w:hint="eastAsia"/>
        </w:rPr>
      </w:pPr>
      <w:r>
        <w:rPr>
          <w:rFonts w:cs="Times New Roman"/>
          <w:rtl/>
          <w:lang w:val="ar-SA"/>
        </w:rPr>
        <w:t>ألا يعتمد بالكامل على عوامل</w:t>
      </w:r>
      <w:r>
        <w:rPr>
          <w:rFonts w:cs="Times New Roman"/>
          <w:rtl/>
          <w:lang w:val="ar-SA"/>
        </w:rPr>
        <w:t xml:space="preserve"> خارج سيطرة الموظف، وإذا اشترك فيه فريق فتحدد مساهمة الموظف المتوقعة</w:t>
      </w:r>
      <w:r>
        <w:rPr>
          <w:rtl/>
          <w:lang w:val="ar-SA"/>
        </w:rPr>
        <w:t>.</w:t>
      </w:r>
    </w:p>
    <w:p w:rsidR="003E14E1" w:rsidRDefault="007F6D21" w:rsidP="00133E55">
      <w:pPr>
        <w:numPr>
          <w:ilvl w:val="0"/>
          <w:numId w:val="1"/>
        </w:numPr>
        <w:jc w:val="left"/>
        <w:rPr>
          <w:rFonts w:hint="eastAsia"/>
        </w:rPr>
      </w:pPr>
      <w:r>
        <w:rPr>
          <w:rFonts w:cs="Times New Roman"/>
          <w:rtl/>
          <w:lang w:val="ar-SA"/>
        </w:rPr>
        <w:t>ألا يتعارض مع النظام أو السلامة أو الجودة أو السلوك المهني؛ فالنتيجة المحققة بطريقة مخالفة لا تعد أداءً مستحقًا للتقدير</w:t>
      </w:r>
      <w:r>
        <w:rPr>
          <w:rtl/>
          <w:lang w:val="ar-SA"/>
        </w:rPr>
        <w:t>.</w:t>
      </w:r>
    </w:p>
    <w:p w:rsidR="003E14E1" w:rsidRDefault="007F6D21" w:rsidP="00133E55">
      <w:pPr>
        <w:pStyle w:val="2"/>
        <w:jc w:val="left"/>
      </w:pPr>
      <w:r>
        <w:rPr>
          <w:rFonts w:ascii="DejaVu Sans" w:hAnsi="DejaVu Sans" w:cs="DejaVu Sans"/>
          <w:rtl/>
          <w:lang w:val="ar-SA"/>
        </w:rPr>
        <w:lastRenderedPageBreak/>
        <w:t xml:space="preserve">7.3 </w:t>
      </w:r>
      <w:r>
        <w:rPr>
          <w:rFonts w:ascii="DejaVu Sans" w:hAnsi="DejaVu Sans" w:cs="Times New Roman"/>
          <w:rtl/>
          <w:lang w:val="ar-SA"/>
        </w:rPr>
        <w:t>الأوزان</w:t>
      </w:r>
    </w:p>
    <w:tbl>
      <w:tblPr>
        <w:tblStyle w:val="afa"/>
        <w:tblW w:w="9360" w:type="dxa"/>
        <w:jc w:val="center"/>
        <w:tblLayout w:type="fixed"/>
        <w:tblLook w:val="04A0" w:firstRow="1" w:lastRow="0" w:firstColumn="1" w:lastColumn="0" w:noHBand="0" w:noVBand="1"/>
      </w:tblPr>
      <w:tblGrid>
        <w:gridCol w:w="2600"/>
        <w:gridCol w:w="2200"/>
        <w:gridCol w:w="4560"/>
      </w:tblGrid>
      <w:tr w:rsidR="003E14E1">
        <w:trPr>
          <w:tblHeader/>
          <w:jc w:val="center"/>
        </w:trPr>
        <w:tc>
          <w:tcPr>
            <w:tcW w:w="26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الفئة</w:t>
            </w:r>
          </w:p>
        </w:tc>
        <w:tc>
          <w:tcPr>
            <w:tcW w:w="22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الوزن الاسترشادي</w:t>
            </w:r>
          </w:p>
        </w:tc>
        <w:tc>
          <w:tcPr>
            <w:tcW w:w="456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الضابط</w:t>
            </w:r>
          </w:p>
        </w:tc>
      </w:tr>
      <w:tr w:rsidR="003E14E1">
        <w:trPr>
          <w:jc w:val="center"/>
        </w:trPr>
        <w:tc>
          <w:tcPr>
            <w:tcW w:w="26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الأهداف والنتائج</w:t>
            </w:r>
          </w:p>
        </w:tc>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[60–70%]</w:t>
            </w:r>
          </w:p>
        </w:tc>
        <w:tc>
          <w:tcPr>
            <w:tcW w:w="45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تُعدل بحسب مستوى الوظيفة وقابلية قياس النتائج</w:t>
            </w:r>
            <w:r>
              <w:rPr>
                <w:sz w:val="18"/>
                <w:rtl/>
                <w:lang w:val="ar-SA"/>
              </w:rPr>
              <w:t>.</w:t>
            </w:r>
          </w:p>
        </w:tc>
      </w:tr>
      <w:tr w:rsidR="003E14E1">
        <w:trPr>
          <w:jc w:val="center"/>
        </w:trPr>
        <w:tc>
          <w:tcPr>
            <w:tcW w:w="26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الكفاءات والسلوك</w:t>
            </w:r>
          </w:p>
        </w:tc>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[30–40%]</w:t>
            </w:r>
          </w:p>
        </w:tc>
        <w:tc>
          <w:tcPr>
            <w:tcW w:w="45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تشمل القيم والتعاون والجودة والقيادة حسب الدور</w:t>
            </w:r>
            <w:r>
              <w:rPr>
                <w:sz w:val="18"/>
                <w:rtl/>
                <w:lang w:val="ar-SA"/>
              </w:rPr>
              <w:t>.</w:t>
            </w:r>
          </w:p>
        </w:tc>
      </w:tr>
    </w:tbl>
    <w:p w:rsidR="003E14E1" w:rsidRDefault="003E14E1" w:rsidP="00133E55">
      <w:pPr>
        <w:spacing w:after="0"/>
        <w:jc w:val="left"/>
        <w:rPr>
          <w:rFonts w:hint="eastAsia"/>
        </w:rPr>
      </w:pPr>
    </w:p>
    <w:tbl>
      <w:tblPr>
        <w:tblStyle w:val="afa"/>
        <w:tblW w:w="9360" w:type="dxa"/>
        <w:jc w:val="center"/>
        <w:tblLayout w:type="fixed"/>
        <w:tblLook w:val="04A0" w:firstRow="1" w:lastRow="0" w:firstColumn="1" w:lastColumn="0" w:noHBand="0" w:noVBand="1"/>
      </w:tblPr>
      <w:tblGrid>
        <w:gridCol w:w="9360"/>
      </w:tblGrid>
      <w:tr w:rsidR="003E14E1">
        <w:trPr>
          <w:jc w:val="center"/>
        </w:trPr>
        <w:tc>
          <w:tcPr>
            <w:tcW w:w="9360" w:type="dxa"/>
            <w:shd w:val="clear" w:color="auto" w:fill="E8F5F0"/>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087F5B"/>
                <w:sz w:val="19"/>
                <w:rtl/>
                <w:lang w:val="ar-SA"/>
              </w:rPr>
              <w:t>قاعدة تصميم</w:t>
            </w:r>
            <w:r>
              <w:rPr>
                <w:b/>
                <w:color w:val="087F5B"/>
                <w:sz w:val="19"/>
                <w:rtl/>
                <w:lang w:val="ar-SA"/>
              </w:rPr>
              <w:t xml:space="preserve">: </w:t>
            </w:r>
            <w:r>
              <w:rPr>
                <w:rFonts w:cs="Times New Roman"/>
                <w:sz w:val="19"/>
                <w:rtl/>
                <w:lang w:val="ar-SA"/>
              </w:rPr>
              <w:t xml:space="preserve">تحدد الأوزان قبل بدء التقييم، ويكون مجموعها </w:t>
            </w:r>
            <w:r>
              <w:rPr>
                <w:sz w:val="19"/>
                <w:rtl/>
                <w:lang w:val="ar-SA"/>
              </w:rPr>
              <w:t xml:space="preserve">100%. </w:t>
            </w:r>
            <w:r>
              <w:rPr>
                <w:rFonts w:cs="Times New Roman"/>
                <w:sz w:val="19"/>
                <w:rtl/>
                <w:lang w:val="ar-SA"/>
              </w:rPr>
              <w:t>ولا يجوز تعديل وزن بأثر رجعي لتحسين أو خفض نتيجة موظف بعينه</w:t>
            </w:r>
            <w:r>
              <w:rPr>
                <w:sz w:val="19"/>
                <w:rtl/>
                <w:lang w:val="ar-SA"/>
              </w:rPr>
              <w:t>.</w:t>
            </w:r>
          </w:p>
        </w:tc>
      </w:tr>
    </w:tbl>
    <w:p w:rsidR="003E14E1" w:rsidRDefault="003E14E1" w:rsidP="00133E55">
      <w:pPr>
        <w:spacing w:after="0"/>
        <w:jc w:val="left"/>
        <w:rPr>
          <w:rFonts w:hint="eastAsia"/>
        </w:rPr>
      </w:pPr>
    </w:p>
    <w:p w:rsidR="003E14E1" w:rsidRDefault="007F6D21" w:rsidP="00133E55">
      <w:pPr>
        <w:pStyle w:val="2"/>
        <w:jc w:val="left"/>
      </w:pPr>
      <w:r>
        <w:rPr>
          <w:rFonts w:ascii="DejaVu Sans" w:hAnsi="DejaVu Sans" w:cs="DejaVu Sans"/>
          <w:rtl/>
          <w:lang w:val="ar-SA"/>
        </w:rPr>
        <w:t xml:space="preserve">7.4 </w:t>
      </w:r>
      <w:r>
        <w:rPr>
          <w:rFonts w:ascii="DejaVu Sans" w:hAnsi="DejaVu Sans" w:cs="Times New Roman"/>
          <w:rtl/>
          <w:lang w:val="ar-SA"/>
        </w:rPr>
        <w:t>تعديل الأهداف</w:t>
      </w:r>
    </w:p>
    <w:p w:rsidR="003E14E1" w:rsidRDefault="007F6D21" w:rsidP="00133E55">
      <w:pPr>
        <w:numPr>
          <w:ilvl w:val="0"/>
          <w:numId w:val="1"/>
        </w:numPr>
        <w:jc w:val="left"/>
        <w:rPr>
          <w:rFonts w:hint="eastAsia"/>
        </w:rPr>
      </w:pPr>
      <w:r>
        <w:rPr>
          <w:rFonts w:cs="Times New Roman"/>
          <w:rtl/>
          <w:lang w:val="ar-SA"/>
        </w:rPr>
        <w:t>يجوز تعديل الهدف عند تغير الأولويات أو الموارد أو نطاق الوظيفة أو وقوع ظرف جوهري خارج السيطرة، بشرط توثيق السبب والاعتماد قبل نهاية الدورة بوقت كافٍ</w:t>
      </w:r>
      <w:r>
        <w:rPr>
          <w:rtl/>
          <w:lang w:val="ar-SA"/>
        </w:rPr>
        <w:t>.</w:t>
      </w:r>
    </w:p>
    <w:p w:rsidR="003E14E1" w:rsidRDefault="007F6D21" w:rsidP="00133E55">
      <w:pPr>
        <w:numPr>
          <w:ilvl w:val="0"/>
          <w:numId w:val="1"/>
        </w:numPr>
        <w:jc w:val="left"/>
        <w:rPr>
          <w:rFonts w:hint="eastAsia"/>
        </w:rPr>
      </w:pPr>
      <w:r>
        <w:rPr>
          <w:rFonts w:cs="Times New Roman"/>
          <w:rtl/>
          <w:lang w:val="ar-SA"/>
        </w:rPr>
        <w:t xml:space="preserve">لا يُحذف هدف ضعيف الأداء بعد ظهور نتيجته إلا إذا ثبت أن استمراره لم يعد ممكنًا أو ذا </w:t>
      </w:r>
      <w:r>
        <w:rPr>
          <w:rFonts w:cs="Times New Roman"/>
          <w:rtl/>
          <w:lang w:val="ar-SA"/>
        </w:rPr>
        <w:t>صلة لأسباب موضوعية</w:t>
      </w:r>
      <w:r>
        <w:rPr>
          <w:rtl/>
          <w:lang w:val="ar-SA"/>
        </w:rPr>
        <w:t>.</w:t>
      </w:r>
    </w:p>
    <w:p w:rsidR="003E14E1" w:rsidRDefault="007F6D21" w:rsidP="00133E55">
      <w:pPr>
        <w:pStyle w:val="1"/>
        <w:jc w:val="left"/>
      </w:pPr>
      <w:r>
        <w:rPr>
          <w:rFonts w:ascii="DejaVu Sans" w:hAnsi="DejaVu Sans" w:cs="DejaVu Sans"/>
          <w:rtl/>
          <w:lang w:val="ar-SA"/>
        </w:rPr>
        <w:t xml:space="preserve">8. </w:t>
      </w:r>
      <w:r>
        <w:rPr>
          <w:rFonts w:ascii="DejaVu Sans" w:hAnsi="DejaVu Sans" w:cs="Times New Roman"/>
          <w:rtl/>
          <w:lang w:val="ar-SA"/>
        </w:rPr>
        <w:t>المتابعة والتغذية الراجعة</w:t>
      </w:r>
    </w:p>
    <w:p w:rsidR="003E14E1" w:rsidRDefault="007F6D21" w:rsidP="00133E55">
      <w:pPr>
        <w:numPr>
          <w:ilvl w:val="0"/>
          <w:numId w:val="1"/>
        </w:numPr>
        <w:jc w:val="left"/>
        <w:rPr>
          <w:rFonts w:hint="eastAsia"/>
        </w:rPr>
      </w:pPr>
      <w:r>
        <w:rPr>
          <w:rFonts w:cs="Times New Roman"/>
          <w:rtl/>
          <w:lang w:val="ar-SA"/>
        </w:rPr>
        <w:t xml:space="preserve">يعقد المدير والموظف مناقشة أداء مختصرة بوتيرة </w:t>
      </w:r>
      <w:r>
        <w:rPr>
          <w:rtl/>
          <w:lang w:val="ar-SA"/>
        </w:rPr>
        <w:t>[</w:t>
      </w:r>
      <w:r>
        <w:rPr>
          <w:rFonts w:cs="Times New Roman"/>
          <w:rtl/>
          <w:lang w:val="ar-SA"/>
        </w:rPr>
        <w:t>شهرية</w:t>
      </w:r>
      <w:r>
        <w:rPr>
          <w:rtl/>
          <w:lang w:val="ar-SA"/>
        </w:rPr>
        <w:t>/</w:t>
      </w:r>
      <w:r>
        <w:rPr>
          <w:rFonts w:cs="Times New Roman"/>
          <w:rtl/>
          <w:lang w:val="ar-SA"/>
        </w:rPr>
        <w:t>ربع سنوية</w:t>
      </w:r>
      <w:r>
        <w:rPr>
          <w:rtl/>
          <w:lang w:val="ar-SA"/>
        </w:rPr>
        <w:t>]</w:t>
      </w:r>
      <w:r>
        <w:rPr>
          <w:rFonts w:cs="Times New Roman"/>
          <w:rtl/>
          <w:lang w:val="ar-SA"/>
        </w:rPr>
        <w:t>، ولا تُؤجل الملاحظات الجوهرية إلى نهاية السنة</w:t>
      </w:r>
      <w:r>
        <w:rPr>
          <w:rtl/>
          <w:lang w:val="ar-SA"/>
        </w:rPr>
        <w:t>.</w:t>
      </w:r>
    </w:p>
    <w:p w:rsidR="003E14E1" w:rsidRDefault="007F6D21" w:rsidP="00133E55">
      <w:pPr>
        <w:numPr>
          <w:ilvl w:val="0"/>
          <w:numId w:val="1"/>
        </w:numPr>
        <w:jc w:val="left"/>
        <w:rPr>
          <w:rFonts w:hint="eastAsia"/>
        </w:rPr>
      </w:pPr>
      <w:r>
        <w:rPr>
          <w:rFonts w:cs="Times New Roman"/>
          <w:rtl/>
          <w:lang w:val="ar-SA"/>
        </w:rPr>
        <w:t>تكون التغذية الراجعة محددة وفي وقت مناسب، وتوضح السلوك أو النتيجة وأثرها وما يجب استمراره أو تغي</w:t>
      </w:r>
      <w:r>
        <w:rPr>
          <w:rFonts w:cs="Times New Roman"/>
          <w:rtl/>
          <w:lang w:val="ar-SA"/>
        </w:rPr>
        <w:t>يره</w:t>
      </w:r>
      <w:r>
        <w:rPr>
          <w:rtl/>
          <w:lang w:val="ar-SA"/>
        </w:rPr>
        <w:t>.</w:t>
      </w:r>
    </w:p>
    <w:p w:rsidR="003E14E1" w:rsidRDefault="007F6D21" w:rsidP="00133E55">
      <w:pPr>
        <w:numPr>
          <w:ilvl w:val="0"/>
          <w:numId w:val="1"/>
        </w:numPr>
        <w:jc w:val="left"/>
        <w:rPr>
          <w:rFonts w:hint="eastAsia"/>
        </w:rPr>
      </w:pPr>
      <w:r>
        <w:rPr>
          <w:rFonts w:cs="Times New Roman"/>
          <w:rtl/>
          <w:lang w:val="ar-SA"/>
        </w:rPr>
        <w:t>يوثق المدير الإنجازات والتحديات والدعم المتفق عليه، ويوفر للموظف فرصة إضافة أدلته أو تعليقه</w:t>
      </w:r>
      <w:r>
        <w:rPr>
          <w:rtl/>
          <w:lang w:val="ar-SA"/>
        </w:rPr>
        <w:t>.</w:t>
      </w:r>
    </w:p>
    <w:p w:rsidR="003E14E1" w:rsidRDefault="007F6D21" w:rsidP="00133E55">
      <w:pPr>
        <w:numPr>
          <w:ilvl w:val="0"/>
          <w:numId w:val="1"/>
        </w:numPr>
        <w:jc w:val="left"/>
        <w:rPr>
          <w:rFonts w:hint="eastAsia"/>
        </w:rPr>
      </w:pPr>
      <w:r>
        <w:rPr>
          <w:rFonts w:cs="Times New Roman"/>
          <w:rtl/>
          <w:lang w:val="ar-SA"/>
        </w:rPr>
        <w:t>يلتزم المدير بمعالجة العوائق الواقعة ضمن صلاحياته، ولا يُحمّل الموظف مسؤولية نقص موارد سبق توثيقه ولم تتم معالجته</w:t>
      </w:r>
      <w:r>
        <w:rPr>
          <w:rtl/>
          <w:lang w:val="ar-SA"/>
        </w:rPr>
        <w:t>.</w:t>
      </w:r>
    </w:p>
    <w:p w:rsidR="003E14E1" w:rsidRDefault="007F6D21" w:rsidP="00133E55">
      <w:pPr>
        <w:pStyle w:val="1"/>
        <w:jc w:val="left"/>
      </w:pPr>
      <w:r>
        <w:rPr>
          <w:rFonts w:ascii="DejaVu Sans" w:hAnsi="DejaVu Sans" w:cs="DejaVu Sans"/>
          <w:rtl/>
          <w:lang w:val="ar-SA"/>
        </w:rPr>
        <w:t xml:space="preserve">9. </w:t>
      </w:r>
      <w:r>
        <w:rPr>
          <w:rFonts w:ascii="DejaVu Sans" w:hAnsi="DejaVu Sans" w:cs="Times New Roman"/>
          <w:rtl/>
          <w:lang w:val="ar-SA"/>
        </w:rPr>
        <w:t>المراجعة المرحلية</w:t>
      </w:r>
    </w:p>
    <w:p w:rsidR="003E14E1" w:rsidRDefault="007F6D21" w:rsidP="00133E55">
      <w:pPr>
        <w:numPr>
          <w:ilvl w:val="0"/>
          <w:numId w:val="1"/>
        </w:numPr>
        <w:jc w:val="left"/>
        <w:rPr>
          <w:rFonts w:hint="eastAsia"/>
        </w:rPr>
      </w:pPr>
      <w:r>
        <w:rPr>
          <w:rFonts w:cs="Times New Roman"/>
          <w:rtl/>
          <w:lang w:val="ar-SA"/>
        </w:rPr>
        <w:t xml:space="preserve">تنفذ مراجعة رسمية في </w:t>
      </w:r>
      <w:r>
        <w:rPr>
          <w:rFonts w:cs="Times New Roman"/>
          <w:rtl/>
          <w:lang w:val="ar-SA"/>
        </w:rPr>
        <w:t>منتصف الدورة أو وفق التقويم المعتمد، وتشمل التقدم في كل هدف والكفاءات والعوائق وخطة النصف التالي</w:t>
      </w:r>
      <w:r>
        <w:rPr>
          <w:rtl/>
          <w:lang w:val="ar-SA"/>
        </w:rPr>
        <w:t>.</w:t>
      </w:r>
    </w:p>
    <w:p w:rsidR="003E14E1" w:rsidRDefault="007F6D21" w:rsidP="00133E55">
      <w:pPr>
        <w:numPr>
          <w:ilvl w:val="0"/>
          <w:numId w:val="1"/>
        </w:numPr>
        <w:jc w:val="left"/>
        <w:rPr>
          <w:rFonts w:hint="eastAsia"/>
        </w:rPr>
      </w:pPr>
      <w:r>
        <w:rPr>
          <w:rFonts w:cs="Times New Roman"/>
          <w:rtl/>
          <w:lang w:val="ar-SA"/>
        </w:rPr>
        <w:t>لا يشترط منح تقييم رقمي نهائي في المراجعة المرحلية، لكن يجب توضيح ما إذا كان الأداء على المسار أو يحتاج إلى تدخل</w:t>
      </w:r>
      <w:r>
        <w:rPr>
          <w:rtl/>
          <w:lang w:val="ar-SA"/>
        </w:rPr>
        <w:t>.</w:t>
      </w:r>
    </w:p>
    <w:p w:rsidR="003E14E1" w:rsidRDefault="007F6D21" w:rsidP="00133E55">
      <w:pPr>
        <w:numPr>
          <w:ilvl w:val="0"/>
          <w:numId w:val="1"/>
        </w:numPr>
        <w:jc w:val="left"/>
        <w:rPr>
          <w:rFonts w:hint="eastAsia"/>
        </w:rPr>
      </w:pPr>
      <w:r>
        <w:rPr>
          <w:rFonts w:cs="Times New Roman"/>
          <w:rtl/>
          <w:lang w:val="ar-SA"/>
        </w:rPr>
        <w:t>عند ظهور قصور جوهري، يحدد المدير توقعات واضح</w:t>
      </w:r>
      <w:r>
        <w:rPr>
          <w:rFonts w:cs="Times New Roman"/>
          <w:rtl/>
          <w:lang w:val="ar-SA"/>
        </w:rPr>
        <w:t>ة ودعمًا ومدة متابعة، ولا ينتظر حتى التقييم الختامي</w:t>
      </w:r>
      <w:r>
        <w:rPr>
          <w:rtl/>
          <w:lang w:val="ar-SA"/>
        </w:rPr>
        <w:t>.</w:t>
      </w:r>
    </w:p>
    <w:p w:rsidR="003E14E1" w:rsidRDefault="007F6D21" w:rsidP="00133E55">
      <w:pPr>
        <w:pStyle w:val="1"/>
        <w:jc w:val="left"/>
      </w:pPr>
      <w:r>
        <w:rPr>
          <w:rFonts w:ascii="DejaVu Sans" w:hAnsi="DejaVu Sans" w:cs="DejaVu Sans"/>
          <w:rtl/>
          <w:lang w:val="ar-SA"/>
        </w:rPr>
        <w:t xml:space="preserve">10. </w:t>
      </w:r>
      <w:r>
        <w:rPr>
          <w:rFonts w:ascii="DejaVu Sans" w:hAnsi="DejaVu Sans" w:cs="Times New Roman"/>
          <w:rtl/>
          <w:lang w:val="ar-SA"/>
        </w:rPr>
        <w:t>مصادر الأدلة</w:t>
      </w:r>
    </w:p>
    <w:p w:rsidR="003E14E1" w:rsidRDefault="007F6D21" w:rsidP="00133E55">
      <w:pPr>
        <w:numPr>
          <w:ilvl w:val="0"/>
          <w:numId w:val="1"/>
        </w:numPr>
        <w:jc w:val="left"/>
        <w:rPr>
          <w:rFonts w:hint="eastAsia"/>
        </w:rPr>
      </w:pPr>
      <w:r>
        <w:rPr>
          <w:rFonts w:cs="Times New Roman"/>
          <w:rtl/>
          <w:lang w:val="ar-SA"/>
        </w:rPr>
        <w:t>تشمل الأدلة المقبولة</w:t>
      </w:r>
      <w:r>
        <w:rPr>
          <w:rtl/>
          <w:lang w:val="ar-SA"/>
        </w:rPr>
        <w:t xml:space="preserve">: </w:t>
      </w:r>
      <w:r>
        <w:rPr>
          <w:rFonts w:cs="Times New Roman"/>
          <w:rtl/>
          <w:lang w:val="ar-SA"/>
        </w:rPr>
        <w:t>نتائج الأنظمة، مؤشرات الجودة والإنتاجية، مخرجات المشاريع، رضا العملاء الموثق، الالتزام بالمواعيد، وملاحظات سلوكية محددة</w:t>
      </w:r>
      <w:r>
        <w:rPr>
          <w:rtl/>
          <w:lang w:val="ar-SA"/>
        </w:rPr>
        <w:t>.</w:t>
      </w:r>
    </w:p>
    <w:p w:rsidR="003E14E1" w:rsidRDefault="007F6D21" w:rsidP="00133E55">
      <w:pPr>
        <w:numPr>
          <w:ilvl w:val="0"/>
          <w:numId w:val="1"/>
        </w:numPr>
        <w:jc w:val="left"/>
        <w:rPr>
          <w:rFonts w:hint="eastAsia"/>
        </w:rPr>
      </w:pPr>
      <w:r>
        <w:rPr>
          <w:rFonts w:cs="Times New Roman"/>
          <w:rtl/>
          <w:lang w:val="ar-SA"/>
        </w:rPr>
        <w:t>لا يعتمد التقييم على أرقام منفردة دون سياق،</w:t>
      </w:r>
      <w:r>
        <w:rPr>
          <w:rFonts w:cs="Times New Roman"/>
          <w:rtl/>
          <w:lang w:val="ar-SA"/>
        </w:rPr>
        <w:t xml:space="preserve"> أو على شكوى غير متحققة، أو على انطباع مجهول المصدر لا يمكن مراجعته</w:t>
      </w:r>
      <w:r>
        <w:rPr>
          <w:rtl/>
          <w:lang w:val="ar-SA"/>
        </w:rPr>
        <w:t>.</w:t>
      </w:r>
    </w:p>
    <w:p w:rsidR="003E14E1" w:rsidRDefault="007F6D21" w:rsidP="00133E55">
      <w:pPr>
        <w:numPr>
          <w:ilvl w:val="0"/>
          <w:numId w:val="1"/>
        </w:numPr>
        <w:jc w:val="left"/>
        <w:rPr>
          <w:rFonts w:hint="eastAsia"/>
        </w:rPr>
      </w:pPr>
      <w:r>
        <w:rPr>
          <w:rFonts w:cs="Times New Roman"/>
          <w:rtl/>
          <w:lang w:val="ar-SA"/>
        </w:rPr>
        <w:t>يجوز استخدام تقييم متعدد المصادر لبعض الوظائف لأغراض التطوير، مع بيان ما إذا كان يدخل في الدرجة ووزنه وكيفية حماية سرية المشاركين</w:t>
      </w:r>
      <w:r>
        <w:rPr>
          <w:rtl/>
          <w:lang w:val="ar-SA"/>
        </w:rPr>
        <w:t>.</w:t>
      </w:r>
    </w:p>
    <w:p w:rsidR="003E14E1" w:rsidRDefault="007F6D21" w:rsidP="00133E55">
      <w:pPr>
        <w:numPr>
          <w:ilvl w:val="0"/>
          <w:numId w:val="1"/>
        </w:numPr>
        <w:jc w:val="left"/>
        <w:rPr>
          <w:rFonts w:hint="eastAsia"/>
        </w:rPr>
      </w:pPr>
      <w:r>
        <w:rPr>
          <w:rFonts w:cs="Times New Roman"/>
          <w:rtl/>
          <w:lang w:val="ar-SA"/>
        </w:rPr>
        <w:lastRenderedPageBreak/>
        <w:t xml:space="preserve">عند استخدام تحليلات أو أدوات ذكاء اصطناعي، تخضع النتائج </w:t>
      </w:r>
      <w:r>
        <w:rPr>
          <w:rFonts w:cs="Times New Roman"/>
          <w:rtl/>
          <w:lang w:val="ar-SA"/>
        </w:rPr>
        <w:t>لمراجعة بشرية، ويُتحقق من جودة البيانات والتحيز، ولا يُتخذ قرار نهائي آلي بالكامل دون ضوابط معتمدة</w:t>
      </w:r>
      <w:r>
        <w:rPr>
          <w:rtl/>
          <w:lang w:val="ar-SA"/>
        </w:rPr>
        <w:t>.</w:t>
      </w:r>
    </w:p>
    <w:p w:rsidR="003E14E1" w:rsidRDefault="007F6D21" w:rsidP="00133E55">
      <w:pPr>
        <w:pStyle w:val="1"/>
        <w:jc w:val="left"/>
      </w:pPr>
      <w:r>
        <w:rPr>
          <w:rFonts w:ascii="DejaVu Sans" w:hAnsi="DejaVu Sans" w:cs="DejaVu Sans"/>
          <w:rtl/>
          <w:lang w:val="ar-SA"/>
        </w:rPr>
        <w:t xml:space="preserve">11. </w:t>
      </w:r>
      <w:r>
        <w:rPr>
          <w:rFonts w:ascii="DejaVu Sans" w:hAnsi="DejaVu Sans" w:cs="Times New Roman"/>
          <w:rtl/>
          <w:lang w:val="ar-SA"/>
        </w:rPr>
        <w:t>التقييم الختامي</w:t>
      </w:r>
    </w:p>
    <w:p w:rsidR="003E14E1" w:rsidRDefault="007F6D21" w:rsidP="00133E55">
      <w:pPr>
        <w:pStyle w:val="2"/>
        <w:jc w:val="left"/>
      </w:pPr>
      <w:r>
        <w:rPr>
          <w:rFonts w:ascii="DejaVu Sans" w:hAnsi="DejaVu Sans" w:cs="DejaVu Sans"/>
          <w:rtl/>
          <w:lang w:val="ar-SA"/>
        </w:rPr>
        <w:t xml:space="preserve">11.1 </w:t>
      </w:r>
      <w:r>
        <w:rPr>
          <w:rFonts w:ascii="DejaVu Sans" w:hAnsi="DejaVu Sans" w:cs="Times New Roman"/>
          <w:rtl/>
          <w:lang w:val="ar-SA"/>
        </w:rPr>
        <w:t>التقييم الذاتي</w:t>
      </w:r>
    </w:p>
    <w:p w:rsidR="003E14E1" w:rsidRDefault="007F6D21" w:rsidP="00133E55">
      <w:pPr>
        <w:numPr>
          <w:ilvl w:val="0"/>
          <w:numId w:val="1"/>
        </w:numPr>
        <w:jc w:val="left"/>
        <w:rPr>
          <w:rFonts w:hint="eastAsia"/>
        </w:rPr>
      </w:pPr>
      <w:r>
        <w:rPr>
          <w:rFonts w:cs="Times New Roman"/>
          <w:rtl/>
          <w:lang w:val="ar-SA"/>
        </w:rPr>
        <w:t xml:space="preserve">يجوز للموظف تقديم تقييم ذاتي يوضح الإنجازات والأدلة والتحديات والتعلم المطلوب خلال </w:t>
      </w:r>
      <w:r>
        <w:rPr>
          <w:rtl/>
          <w:lang w:val="ar-SA"/>
        </w:rPr>
        <w:t xml:space="preserve">[5] </w:t>
      </w:r>
      <w:r>
        <w:rPr>
          <w:rFonts w:cs="Times New Roman"/>
          <w:rtl/>
          <w:lang w:val="ar-SA"/>
        </w:rPr>
        <w:t>أيام عمل</w:t>
      </w:r>
      <w:r>
        <w:rPr>
          <w:rtl/>
          <w:lang w:val="ar-SA"/>
        </w:rPr>
        <w:t>.</w:t>
      </w:r>
    </w:p>
    <w:p w:rsidR="003E14E1" w:rsidRDefault="007F6D21" w:rsidP="00133E55">
      <w:pPr>
        <w:numPr>
          <w:ilvl w:val="0"/>
          <w:numId w:val="1"/>
        </w:numPr>
        <w:jc w:val="left"/>
        <w:rPr>
          <w:rFonts w:hint="eastAsia"/>
        </w:rPr>
      </w:pPr>
      <w:r>
        <w:rPr>
          <w:rFonts w:cs="Times New Roman"/>
          <w:rtl/>
          <w:lang w:val="ar-SA"/>
        </w:rPr>
        <w:t>عدم تقديم التقييم ا</w:t>
      </w:r>
      <w:r>
        <w:rPr>
          <w:rFonts w:cs="Times New Roman"/>
          <w:rtl/>
          <w:lang w:val="ar-SA"/>
        </w:rPr>
        <w:t>لذاتي لا يمنع إكمال العملية ولا يعد مخالفة ما لم تقرر المنشأة خلاف ذلك بإجراء معلن ومتناسب</w:t>
      </w:r>
      <w:r>
        <w:rPr>
          <w:rtl/>
          <w:lang w:val="ar-SA"/>
        </w:rPr>
        <w:t>.</w:t>
      </w:r>
    </w:p>
    <w:p w:rsidR="003E14E1" w:rsidRDefault="007F6D21" w:rsidP="00133E55">
      <w:pPr>
        <w:pStyle w:val="2"/>
        <w:jc w:val="left"/>
      </w:pPr>
      <w:r>
        <w:rPr>
          <w:rFonts w:ascii="DejaVu Sans" w:hAnsi="DejaVu Sans" w:cs="DejaVu Sans"/>
          <w:rtl/>
          <w:lang w:val="ar-SA"/>
        </w:rPr>
        <w:t xml:space="preserve">11.2 </w:t>
      </w:r>
      <w:r>
        <w:rPr>
          <w:rFonts w:ascii="DejaVu Sans" w:hAnsi="DejaVu Sans" w:cs="Times New Roman"/>
          <w:rtl/>
          <w:lang w:val="ar-SA"/>
        </w:rPr>
        <w:t>تقييم المدير</w:t>
      </w:r>
    </w:p>
    <w:p w:rsidR="003E14E1" w:rsidRDefault="007F6D21" w:rsidP="00133E55">
      <w:pPr>
        <w:numPr>
          <w:ilvl w:val="0"/>
          <w:numId w:val="1"/>
        </w:numPr>
        <w:jc w:val="left"/>
        <w:rPr>
          <w:rFonts w:hint="eastAsia"/>
        </w:rPr>
      </w:pPr>
      <w:r>
        <w:rPr>
          <w:rFonts w:cs="Times New Roman"/>
          <w:rtl/>
          <w:lang w:val="ar-SA"/>
        </w:rPr>
        <w:t>يقيّم المدير كل هدف وكفاءة على حدة، ويضيف تعليقًا يوضح الأدلة والأثر، ولا يكتفي بوصف عام أو بالدرجة وحدها</w:t>
      </w:r>
      <w:r>
        <w:rPr>
          <w:rtl/>
          <w:lang w:val="ar-SA"/>
        </w:rPr>
        <w:t>.</w:t>
      </w:r>
    </w:p>
    <w:p w:rsidR="003E14E1" w:rsidRDefault="007F6D21" w:rsidP="00133E55">
      <w:pPr>
        <w:numPr>
          <w:ilvl w:val="0"/>
          <w:numId w:val="1"/>
        </w:numPr>
        <w:jc w:val="left"/>
        <w:rPr>
          <w:rFonts w:hint="eastAsia"/>
        </w:rPr>
      </w:pPr>
      <w:r>
        <w:rPr>
          <w:rFonts w:cs="Times New Roman"/>
          <w:rtl/>
          <w:lang w:val="ar-SA"/>
        </w:rPr>
        <w:t>يراجع المدير كامل الدورة ويوازن بين الن</w:t>
      </w:r>
      <w:r>
        <w:rPr>
          <w:rFonts w:cs="Times New Roman"/>
          <w:rtl/>
          <w:lang w:val="ar-SA"/>
        </w:rPr>
        <w:t>تائج وطريقة تحقيقها، ويأخذ في الاعتبار التغيرات المعتمدة في الهدف أو الموارد أو نطاق العمل</w:t>
      </w:r>
      <w:r>
        <w:rPr>
          <w:rtl/>
          <w:lang w:val="ar-SA"/>
        </w:rPr>
        <w:t>.</w:t>
      </w:r>
    </w:p>
    <w:p w:rsidR="003E14E1" w:rsidRDefault="007F6D21" w:rsidP="00133E55">
      <w:pPr>
        <w:numPr>
          <w:ilvl w:val="0"/>
          <w:numId w:val="1"/>
        </w:numPr>
        <w:jc w:val="left"/>
        <w:rPr>
          <w:rFonts w:hint="eastAsia"/>
        </w:rPr>
      </w:pPr>
      <w:r>
        <w:rPr>
          <w:rFonts w:cs="Times New Roman"/>
          <w:rtl/>
          <w:lang w:val="ar-SA"/>
        </w:rPr>
        <w:t>لا يجوز نسخ التعليقات نفسها لعدة موظفين أو استخدام عبارات شخصية أو جارحة أو غير مرتبطة بالأداء</w:t>
      </w:r>
      <w:r>
        <w:rPr>
          <w:rtl/>
          <w:lang w:val="ar-SA"/>
        </w:rPr>
        <w:t>.</w:t>
      </w:r>
    </w:p>
    <w:p w:rsidR="003E14E1" w:rsidRDefault="007F6D21" w:rsidP="00133E55">
      <w:pPr>
        <w:pStyle w:val="1"/>
        <w:jc w:val="left"/>
      </w:pPr>
      <w:r>
        <w:rPr>
          <w:rFonts w:ascii="DejaVu Sans" w:hAnsi="DejaVu Sans" w:cs="DejaVu Sans"/>
          <w:rtl/>
          <w:lang w:val="ar-SA"/>
        </w:rPr>
        <w:t xml:space="preserve">12. </w:t>
      </w:r>
      <w:r>
        <w:rPr>
          <w:rFonts w:ascii="DejaVu Sans" w:hAnsi="DejaVu Sans" w:cs="Times New Roman"/>
          <w:rtl/>
          <w:lang w:val="ar-SA"/>
        </w:rPr>
        <w:t>سلم التقييم المعتمد</w:t>
      </w:r>
    </w:p>
    <w:tbl>
      <w:tblPr>
        <w:tblStyle w:val="afa"/>
        <w:tblW w:w="9360" w:type="dxa"/>
        <w:jc w:val="center"/>
        <w:tblLayout w:type="fixed"/>
        <w:tblLook w:val="04A0" w:firstRow="1" w:lastRow="0" w:firstColumn="1" w:lastColumn="0" w:noHBand="0" w:noVBand="1"/>
      </w:tblPr>
      <w:tblGrid>
        <w:gridCol w:w="1200"/>
        <w:gridCol w:w="2200"/>
        <w:gridCol w:w="5960"/>
      </w:tblGrid>
      <w:tr w:rsidR="003E14E1">
        <w:trPr>
          <w:tblHeader/>
          <w:jc w:val="center"/>
        </w:trPr>
        <w:tc>
          <w:tcPr>
            <w:tcW w:w="12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المستوى</w:t>
            </w:r>
          </w:p>
        </w:tc>
        <w:tc>
          <w:tcPr>
            <w:tcW w:w="22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المسمى</w:t>
            </w:r>
          </w:p>
        </w:tc>
        <w:tc>
          <w:tcPr>
            <w:tcW w:w="596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الوصف المعياري</w:t>
            </w:r>
          </w:p>
        </w:tc>
      </w:tr>
      <w:tr w:rsidR="003E14E1">
        <w:trPr>
          <w:jc w:val="center"/>
        </w:trPr>
        <w:tc>
          <w:tcPr>
            <w:tcW w:w="1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5</w:t>
            </w:r>
          </w:p>
        </w:tc>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 xml:space="preserve">أداء </w:t>
            </w:r>
            <w:r>
              <w:rPr>
                <w:rFonts w:cs="Times New Roman"/>
                <w:sz w:val="18"/>
                <w:rtl/>
                <w:lang w:val="ar-SA"/>
              </w:rPr>
              <w:t>استثنائي</w:t>
            </w:r>
          </w:p>
        </w:tc>
        <w:tc>
          <w:tcPr>
            <w:tcW w:w="59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تجاوز النتائج والتوقعات بدرجة كبيرة وبصورة مستمرة، مع أثر ملموس وأدلة قوية، وأظهر سلوكًا نموذجيًا يتجاوز متطلبات الدور</w:t>
            </w:r>
            <w:r>
              <w:rPr>
                <w:sz w:val="18"/>
                <w:rtl/>
                <w:lang w:val="ar-SA"/>
              </w:rPr>
              <w:t>.</w:t>
            </w:r>
          </w:p>
        </w:tc>
      </w:tr>
      <w:tr w:rsidR="003E14E1">
        <w:trPr>
          <w:jc w:val="center"/>
        </w:trPr>
        <w:tc>
          <w:tcPr>
            <w:tcW w:w="1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4</w:t>
            </w:r>
          </w:p>
        </w:tc>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يفوق التوقعات</w:t>
            </w:r>
          </w:p>
        </w:tc>
        <w:tc>
          <w:tcPr>
            <w:tcW w:w="59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تجاوز عددًا مهمًا من النتائج أو التوقعات مع جودة واتساق، وأسهم بأثر إضافي يتجاوز المستوى المعتاد للدور</w:t>
            </w:r>
            <w:r>
              <w:rPr>
                <w:sz w:val="18"/>
                <w:rtl/>
                <w:lang w:val="ar-SA"/>
              </w:rPr>
              <w:t>.</w:t>
            </w:r>
          </w:p>
        </w:tc>
      </w:tr>
      <w:tr w:rsidR="003E14E1">
        <w:trPr>
          <w:jc w:val="center"/>
        </w:trPr>
        <w:tc>
          <w:tcPr>
            <w:tcW w:w="1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3</w:t>
            </w:r>
          </w:p>
        </w:tc>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يحقق التوقعات</w:t>
            </w:r>
          </w:p>
        </w:tc>
        <w:tc>
          <w:tcPr>
            <w:tcW w:w="59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حقق المتطلبات الأساسية والأهداف المتفق عليها بجودة وسلوك مناسبين، وهو المستوى الطبيعي للأداء الجيد</w:t>
            </w:r>
            <w:r>
              <w:rPr>
                <w:sz w:val="18"/>
                <w:rtl/>
                <w:lang w:val="ar-SA"/>
              </w:rPr>
              <w:t>.</w:t>
            </w:r>
          </w:p>
        </w:tc>
      </w:tr>
      <w:tr w:rsidR="003E14E1">
        <w:trPr>
          <w:jc w:val="center"/>
        </w:trPr>
        <w:tc>
          <w:tcPr>
            <w:tcW w:w="1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2</w:t>
            </w:r>
          </w:p>
        </w:tc>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يحقق بعض التوقعات</w:t>
            </w:r>
          </w:p>
        </w:tc>
        <w:tc>
          <w:tcPr>
            <w:tcW w:w="59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حقق جزءًا من المتطلبات، مع وجود فجوات مؤثرة ومتكررة تستلزم متابعة ودعمًا وخطة واضحة للتحسن</w:t>
            </w:r>
            <w:r>
              <w:rPr>
                <w:sz w:val="18"/>
                <w:rtl/>
                <w:lang w:val="ar-SA"/>
              </w:rPr>
              <w:t>.</w:t>
            </w:r>
          </w:p>
        </w:tc>
      </w:tr>
      <w:tr w:rsidR="003E14E1">
        <w:trPr>
          <w:jc w:val="center"/>
        </w:trPr>
        <w:tc>
          <w:tcPr>
            <w:tcW w:w="1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1</w:t>
            </w:r>
          </w:p>
        </w:tc>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لا يحقق التوقعات</w:t>
            </w:r>
          </w:p>
        </w:tc>
        <w:tc>
          <w:tcPr>
            <w:tcW w:w="59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أخفق في م</w:t>
            </w:r>
            <w:r>
              <w:rPr>
                <w:rFonts w:cs="Times New Roman"/>
                <w:sz w:val="18"/>
                <w:rtl/>
                <w:lang w:val="ar-SA"/>
              </w:rPr>
              <w:t>تطلبات جوهرية أو أظهر قصورًا مستمرًا رغم وضوح التوقعات والدعم، بما يتطلب إجراءً تصحيحيًا عاجلًا</w:t>
            </w:r>
            <w:r>
              <w:rPr>
                <w:sz w:val="18"/>
                <w:rtl/>
                <w:lang w:val="ar-SA"/>
              </w:rPr>
              <w:t>.</w:t>
            </w:r>
          </w:p>
        </w:tc>
      </w:tr>
    </w:tbl>
    <w:p w:rsidR="003E14E1" w:rsidRDefault="003E14E1" w:rsidP="00133E55">
      <w:pPr>
        <w:spacing w:after="0"/>
        <w:jc w:val="left"/>
        <w:rPr>
          <w:rFonts w:hint="eastAsia"/>
        </w:rPr>
      </w:pPr>
    </w:p>
    <w:tbl>
      <w:tblPr>
        <w:tblStyle w:val="afa"/>
        <w:tblW w:w="9360" w:type="dxa"/>
        <w:jc w:val="center"/>
        <w:tblLayout w:type="fixed"/>
        <w:tblLook w:val="04A0" w:firstRow="1" w:lastRow="0" w:firstColumn="1" w:lastColumn="0" w:noHBand="0" w:noVBand="1"/>
      </w:tblPr>
      <w:tblGrid>
        <w:gridCol w:w="9360"/>
      </w:tblGrid>
      <w:tr w:rsidR="003E14E1">
        <w:trPr>
          <w:jc w:val="center"/>
        </w:trPr>
        <w:tc>
          <w:tcPr>
            <w:tcW w:w="9360" w:type="dxa"/>
            <w:shd w:val="clear" w:color="auto" w:fill="FFF4E5"/>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A15C00"/>
                <w:sz w:val="19"/>
                <w:rtl/>
                <w:lang w:val="ar-SA"/>
              </w:rPr>
              <w:t>تنبيه مهم</w:t>
            </w:r>
            <w:r>
              <w:rPr>
                <w:b/>
                <w:color w:val="A15C00"/>
                <w:sz w:val="19"/>
                <w:rtl/>
                <w:lang w:val="ar-SA"/>
              </w:rPr>
              <w:t xml:space="preserve">: </w:t>
            </w:r>
            <w:r>
              <w:rPr>
                <w:rFonts w:cs="Times New Roman"/>
                <w:sz w:val="19"/>
                <w:rtl/>
                <w:lang w:val="ar-SA"/>
              </w:rPr>
              <w:t xml:space="preserve">المستوى </w:t>
            </w:r>
            <w:r>
              <w:rPr>
                <w:sz w:val="19"/>
                <w:rtl/>
                <w:lang w:val="ar-SA"/>
              </w:rPr>
              <w:t xml:space="preserve">(3) </w:t>
            </w:r>
            <w:r>
              <w:rPr>
                <w:rFonts w:cs="Times New Roman"/>
                <w:sz w:val="19"/>
                <w:rtl/>
                <w:lang w:val="ar-SA"/>
              </w:rPr>
              <w:t>يعني أداءً جيدًا يحقق متطلبات الوظيفة، وليس تقييمًا سلبيًا</w:t>
            </w:r>
            <w:r>
              <w:rPr>
                <w:sz w:val="19"/>
                <w:rtl/>
                <w:lang w:val="ar-SA"/>
              </w:rPr>
              <w:t xml:space="preserve">. </w:t>
            </w:r>
            <w:r>
              <w:rPr>
                <w:rFonts w:cs="Times New Roman"/>
                <w:sz w:val="19"/>
                <w:rtl/>
                <w:lang w:val="ar-SA"/>
              </w:rPr>
              <w:t>ولا يجوز رفع أو خفض التقييم لمجرد الوصول إلى توزيع رقمي محدد مسبقًا</w:t>
            </w:r>
            <w:r>
              <w:rPr>
                <w:sz w:val="19"/>
                <w:rtl/>
                <w:lang w:val="ar-SA"/>
              </w:rPr>
              <w:t>.</w:t>
            </w:r>
          </w:p>
        </w:tc>
      </w:tr>
    </w:tbl>
    <w:p w:rsidR="003E14E1" w:rsidRDefault="003E14E1" w:rsidP="00133E55">
      <w:pPr>
        <w:spacing w:after="0"/>
        <w:jc w:val="left"/>
        <w:rPr>
          <w:rFonts w:hint="eastAsia"/>
        </w:rPr>
      </w:pPr>
    </w:p>
    <w:p w:rsidR="003E14E1" w:rsidRDefault="007F6D21" w:rsidP="00133E55">
      <w:pPr>
        <w:pStyle w:val="1"/>
        <w:jc w:val="left"/>
      </w:pPr>
      <w:r>
        <w:rPr>
          <w:rFonts w:ascii="DejaVu Sans" w:hAnsi="DejaVu Sans" w:cs="DejaVu Sans"/>
          <w:rtl/>
          <w:lang w:val="ar-SA"/>
        </w:rPr>
        <w:t>13.</w:t>
      </w:r>
      <w:r>
        <w:rPr>
          <w:rFonts w:ascii="DejaVu Sans" w:hAnsi="DejaVu Sans" w:cs="Times New Roman"/>
          <w:rtl/>
          <w:lang w:val="ar-SA"/>
        </w:rPr>
        <w:t xml:space="preserve"> احتساب النتيجة</w:t>
      </w:r>
    </w:p>
    <w:p w:rsidR="003E14E1" w:rsidRDefault="007F6D21" w:rsidP="00133E55">
      <w:pPr>
        <w:numPr>
          <w:ilvl w:val="0"/>
          <w:numId w:val="1"/>
        </w:numPr>
        <w:jc w:val="left"/>
        <w:rPr>
          <w:rFonts w:hint="eastAsia"/>
        </w:rPr>
      </w:pPr>
      <w:r>
        <w:rPr>
          <w:rFonts w:cs="Times New Roman"/>
          <w:rtl/>
          <w:lang w:val="ar-SA"/>
        </w:rPr>
        <w:t xml:space="preserve">تحسب نتيجة كل محور بضرب درجة العنصر في وزنه، ثم تجمع النتائج وفق المعادلة المعتمدة في </w:t>
      </w:r>
      <w:r>
        <w:rPr>
          <w:rtl/>
          <w:lang w:val="ar-SA"/>
        </w:rPr>
        <w:t>[</w:t>
      </w:r>
      <w:r>
        <w:rPr>
          <w:rFonts w:cs="Times New Roman"/>
          <w:rtl/>
          <w:lang w:val="ar-SA"/>
        </w:rPr>
        <w:t>نظام الأداء</w:t>
      </w:r>
      <w:r>
        <w:rPr>
          <w:rtl/>
          <w:lang w:val="ar-SA"/>
        </w:rPr>
        <w:t>].</w:t>
      </w:r>
    </w:p>
    <w:p w:rsidR="003E14E1" w:rsidRDefault="007F6D21" w:rsidP="00133E55">
      <w:pPr>
        <w:numPr>
          <w:ilvl w:val="0"/>
          <w:numId w:val="1"/>
        </w:numPr>
        <w:jc w:val="left"/>
        <w:rPr>
          <w:rFonts w:hint="eastAsia"/>
        </w:rPr>
      </w:pPr>
      <w:r>
        <w:rPr>
          <w:rFonts w:cs="Times New Roman"/>
          <w:rtl/>
          <w:lang w:val="ar-SA"/>
        </w:rPr>
        <w:lastRenderedPageBreak/>
        <w:t>تحدد قواعد التقريب والحدود الفاصلة بين المستويات مسبقًا، وتعرض للموظفين قبل نهاية الدورة</w:t>
      </w:r>
      <w:r>
        <w:rPr>
          <w:rtl/>
          <w:lang w:val="ar-SA"/>
        </w:rPr>
        <w:t>.</w:t>
      </w:r>
    </w:p>
    <w:p w:rsidR="003E14E1" w:rsidRDefault="007F6D21" w:rsidP="00133E55">
      <w:pPr>
        <w:numPr>
          <w:ilvl w:val="0"/>
          <w:numId w:val="1"/>
        </w:numPr>
        <w:jc w:val="left"/>
        <w:rPr>
          <w:rFonts w:hint="eastAsia"/>
        </w:rPr>
      </w:pPr>
      <w:r>
        <w:rPr>
          <w:rFonts w:cs="Times New Roman"/>
          <w:rtl/>
          <w:lang w:val="ar-SA"/>
        </w:rPr>
        <w:t>النتيجة الحسابية مؤشر مهم لكنها لا تستبدل الحكم ا</w:t>
      </w:r>
      <w:r>
        <w:rPr>
          <w:rFonts w:cs="Times New Roman"/>
          <w:rtl/>
          <w:lang w:val="ar-SA"/>
        </w:rPr>
        <w:t>لإداري الموثق؛ وأي تعديل على الدرجة المحسوبة يتطلب سببًا واضحًا واعتمادًا أعلى</w:t>
      </w:r>
      <w:r>
        <w:rPr>
          <w:rtl/>
          <w:lang w:val="ar-SA"/>
        </w:rPr>
        <w:t>.</w:t>
      </w:r>
    </w:p>
    <w:tbl>
      <w:tblPr>
        <w:tblStyle w:val="afa"/>
        <w:tblW w:w="9360" w:type="dxa"/>
        <w:jc w:val="center"/>
        <w:tblLayout w:type="fixed"/>
        <w:tblLook w:val="04A0" w:firstRow="1" w:lastRow="0" w:firstColumn="1" w:lastColumn="0" w:noHBand="0" w:noVBand="1"/>
      </w:tblPr>
      <w:tblGrid>
        <w:gridCol w:w="3400"/>
        <w:gridCol w:w="5960"/>
      </w:tblGrid>
      <w:tr w:rsidR="003E14E1">
        <w:trPr>
          <w:tblHeader/>
          <w:jc w:val="center"/>
        </w:trPr>
        <w:tc>
          <w:tcPr>
            <w:tcW w:w="34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النطاق الاسترشادي</w:t>
            </w:r>
          </w:p>
        </w:tc>
        <w:tc>
          <w:tcPr>
            <w:tcW w:w="596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المستوى</w:t>
            </w:r>
          </w:p>
        </w:tc>
      </w:tr>
      <w:tr w:rsidR="003E14E1">
        <w:trPr>
          <w:jc w:val="center"/>
        </w:trPr>
        <w:tc>
          <w:tcPr>
            <w:tcW w:w="34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[4.50–5.00]</w:t>
            </w:r>
          </w:p>
        </w:tc>
        <w:tc>
          <w:tcPr>
            <w:tcW w:w="59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5 – </w:t>
            </w:r>
            <w:r>
              <w:rPr>
                <w:rFonts w:cs="Times New Roman"/>
                <w:sz w:val="18"/>
                <w:rtl/>
                <w:lang w:val="ar-SA"/>
              </w:rPr>
              <w:t>أداء استثنائي</w:t>
            </w:r>
          </w:p>
        </w:tc>
      </w:tr>
      <w:tr w:rsidR="003E14E1">
        <w:trPr>
          <w:jc w:val="center"/>
        </w:trPr>
        <w:tc>
          <w:tcPr>
            <w:tcW w:w="34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[3.75–4.49]</w:t>
            </w:r>
          </w:p>
        </w:tc>
        <w:tc>
          <w:tcPr>
            <w:tcW w:w="59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4 – </w:t>
            </w:r>
            <w:r>
              <w:rPr>
                <w:rFonts w:cs="Times New Roman"/>
                <w:sz w:val="18"/>
                <w:rtl/>
                <w:lang w:val="ar-SA"/>
              </w:rPr>
              <w:t>يفوق التوقعات</w:t>
            </w:r>
          </w:p>
        </w:tc>
      </w:tr>
      <w:tr w:rsidR="003E14E1">
        <w:trPr>
          <w:jc w:val="center"/>
        </w:trPr>
        <w:tc>
          <w:tcPr>
            <w:tcW w:w="34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[2.75–3.74]</w:t>
            </w:r>
          </w:p>
        </w:tc>
        <w:tc>
          <w:tcPr>
            <w:tcW w:w="59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3 – </w:t>
            </w:r>
            <w:r>
              <w:rPr>
                <w:rFonts w:cs="Times New Roman"/>
                <w:sz w:val="18"/>
                <w:rtl/>
                <w:lang w:val="ar-SA"/>
              </w:rPr>
              <w:t>يحقق التوقعات</w:t>
            </w:r>
          </w:p>
        </w:tc>
      </w:tr>
      <w:tr w:rsidR="003E14E1">
        <w:trPr>
          <w:jc w:val="center"/>
        </w:trPr>
        <w:tc>
          <w:tcPr>
            <w:tcW w:w="34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[1.75–2.74]</w:t>
            </w:r>
          </w:p>
        </w:tc>
        <w:tc>
          <w:tcPr>
            <w:tcW w:w="59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2 – </w:t>
            </w:r>
            <w:r>
              <w:rPr>
                <w:rFonts w:cs="Times New Roman"/>
                <w:sz w:val="18"/>
                <w:rtl/>
                <w:lang w:val="ar-SA"/>
              </w:rPr>
              <w:t>يحقق بعض التوقعات</w:t>
            </w:r>
          </w:p>
        </w:tc>
      </w:tr>
      <w:tr w:rsidR="003E14E1">
        <w:trPr>
          <w:jc w:val="center"/>
        </w:trPr>
        <w:tc>
          <w:tcPr>
            <w:tcW w:w="34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[1.00–1.74]</w:t>
            </w:r>
          </w:p>
        </w:tc>
        <w:tc>
          <w:tcPr>
            <w:tcW w:w="59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1 – </w:t>
            </w:r>
            <w:r>
              <w:rPr>
                <w:rFonts w:cs="Times New Roman"/>
                <w:sz w:val="18"/>
                <w:rtl/>
                <w:lang w:val="ar-SA"/>
              </w:rPr>
              <w:t xml:space="preserve">لا </w:t>
            </w:r>
            <w:r>
              <w:rPr>
                <w:rFonts w:cs="Times New Roman"/>
                <w:sz w:val="18"/>
                <w:rtl/>
                <w:lang w:val="ar-SA"/>
              </w:rPr>
              <w:t>يحقق التوقعات</w:t>
            </w:r>
          </w:p>
        </w:tc>
      </w:tr>
    </w:tbl>
    <w:p w:rsidR="003E14E1" w:rsidRDefault="003E14E1" w:rsidP="00133E55">
      <w:pPr>
        <w:spacing w:after="0"/>
        <w:jc w:val="left"/>
        <w:rPr>
          <w:rFonts w:hint="eastAsia"/>
        </w:rPr>
      </w:pPr>
    </w:p>
    <w:p w:rsidR="003E14E1" w:rsidRDefault="007F6D21" w:rsidP="00133E55">
      <w:pPr>
        <w:spacing w:after="100"/>
        <w:jc w:val="left"/>
        <w:rPr>
          <w:rFonts w:hint="eastAsia"/>
        </w:rPr>
      </w:pPr>
      <w:r>
        <w:rPr>
          <w:rFonts w:cs="Times New Roman"/>
          <w:color w:val="667085"/>
          <w:sz w:val="18"/>
          <w:rtl/>
          <w:lang w:val="ar-SA"/>
        </w:rPr>
        <w:t>النطاقات أعلاه قابلة للتخصيص، ولا تعتمد قبل التحقق من اتساقها مع معادلة النظام والأوزان وسياسة المكافآت</w:t>
      </w:r>
      <w:r>
        <w:rPr>
          <w:color w:val="667085"/>
          <w:sz w:val="18"/>
          <w:rtl/>
          <w:lang w:val="ar-SA"/>
        </w:rPr>
        <w:t>.</w:t>
      </w:r>
    </w:p>
    <w:p w:rsidR="003E14E1" w:rsidRDefault="007F6D21" w:rsidP="00133E55">
      <w:pPr>
        <w:pStyle w:val="1"/>
        <w:jc w:val="left"/>
      </w:pPr>
      <w:r>
        <w:rPr>
          <w:rFonts w:ascii="DejaVu Sans" w:hAnsi="DejaVu Sans" w:cs="DejaVu Sans"/>
          <w:rtl/>
          <w:lang w:val="ar-SA"/>
        </w:rPr>
        <w:t xml:space="preserve">14. </w:t>
      </w:r>
      <w:r>
        <w:rPr>
          <w:rFonts w:ascii="DejaVu Sans" w:hAnsi="DejaVu Sans" w:cs="Times New Roman"/>
          <w:rtl/>
          <w:lang w:val="ar-SA"/>
        </w:rPr>
        <w:t>المعايرة والاعتماد</w:t>
      </w:r>
    </w:p>
    <w:p w:rsidR="003E14E1" w:rsidRDefault="007F6D21" w:rsidP="00133E55">
      <w:pPr>
        <w:numPr>
          <w:ilvl w:val="0"/>
          <w:numId w:val="1"/>
        </w:numPr>
        <w:jc w:val="left"/>
        <w:rPr>
          <w:rFonts w:hint="eastAsia"/>
        </w:rPr>
      </w:pPr>
      <w:r>
        <w:rPr>
          <w:rFonts w:cs="Times New Roman"/>
          <w:rtl/>
          <w:lang w:val="ar-SA"/>
        </w:rPr>
        <w:t xml:space="preserve">تهدف المعايرة إلى توحيد فهم المعايير والتحقق من الأدلة والفروق بين الفرق، ولا تهدف إلى فرض منحنى أو حصة إلزامية </w:t>
      </w:r>
      <w:r>
        <w:rPr>
          <w:rFonts w:cs="Times New Roman"/>
          <w:rtl/>
          <w:lang w:val="ar-SA"/>
        </w:rPr>
        <w:t>لكل مستوى</w:t>
      </w:r>
      <w:r>
        <w:rPr>
          <w:rtl/>
          <w:lang w:val="ar-SA"/>
        </w:rPr>
        <w:t>.</w:t>
      </w:r>
    </w:p>
    <w:p w:rsidR="003E14E1" w:rsidRDefault="007F6D21" w:rsidP="00133E55">
      <w:pPr>
        <w:numPr>
          <w:ilvl w:val="0"/>
          <w:numId w:val="1"/>
        </w:numPr>
        <w:jc w:val="left"/>
        <w:rPr>
          <w:rFonts w:hint="eastAsia"/>
        </w:rPr>
      </w:pPr>
      <w:r>
        <w:rPr>
          <w:rFonts w:cs="Times New Roman"/>
          <w:rtl/>
          <w:lang w:val="ar-SA"/>
        </w:rPr>
        <w:t>تعرض الحالات الحدية والتقييمات المرتفعة أو المنخفضة جدًا والأقسام التي يظهر فيها تفاوت غير مبرر، مع الحفاظ على السرية والحاجة الفعلية للاطلاع</w:t>
      </w:r>
      <w:r>
        <w:rPr>
          <w:rtl/>
          <w:lang w:val="ar-SA"/>
        </w:rPr>
        <w:t>.</w:t>
      </w:r>
    </w:p>
    <w:p w:rsidR="003E14E1" w:rsidRDefault="007F6D21" w:rsidP="00133E55">
      <w:pPr>
        <w:numPr>
          <w:ilvl w:val="0"/>
          <w:numId w:val="1"/>
        </w:numPr>
        <w:jc w:val="left"/>
        <w:rPr>
          <w:rFonts w:hint="eastAsia"/>
        </w:rPr>
      </w:pPr>
      <w:r>
        <w:rPr>
          <w:rFonts w:cs="Times New Roman"/>
          <w:rtl/>
          <w:lang w:val="ar-SA"/>
        </w:rPr>
        <w:t>لا تعدل الدرجة أثناء المعايرة دون مناقشة المدير وتوثيق السبب والدليل والجهة التي اعتمدت التعديل</w:t>
      </w:r>
      <w:r>
        <w:rPr>
          <w:rtl/>
          <w:lang w:val="ar-SA"/>
        </w:rPr>
        <w:t>.</w:t>
      </w:r>
    </w:p>
    <w:p w:rsidR="003E14E1" w:rsidRDefault="007F6D21" w:rsidP="00133E55">
      <w:pPr>
        <w:numPr>
          <w:ilvl w:val="0"/>
          <w:numId w:val="1"/>
        </w:numPr>
        <w:jc w:val="left"/>
        <w:rPr>
          <w:rFonts w:hint="eastAsia"/>
        </w:rPr>
      </w:pPr>
      <w:r>
        <w:rPr>
          <w:rFonts w:cs="Times New Roman"/>
          <w:rtl/>
          <w:lang w:val="ar-SA"/>
        </w:rPr>
        <w:t>يعتمد</w:t>
      </w:r>
      <w:r>
        <w:rPr>
          <w:rFonts w:cs="Times New Roman"/>
          <w:rtl/>
          <w:lang w:val="ar-SA"/>
        </w:rPr>
        <w:t xml:space="preserve"> التقييم النهائي من </w:t>
      </w:r>
      <w:r>
        <w:rPr>
          <w:rtl/>
          <w:lang w:val="ar-SA"/>
        </w:rPr>
        <w:t>[</w:t>
      </w:r>
      <w:r>
        <w:rPr>
          <w:rFonts w:cs="Times New Roman"/>
          <w:rtl/>
          <w:lang w:val="ar-SA"/>
        </w:rPr>
        <w:t>مدير المدير</w:t>
      </w:r>
      <w:r>
        <w:rPr>
          <w:rtl/>
          <w:lang w:val="ar-SA"/>
        </w:rPr>
        <w:t>/</w:t>
      </w:r>
      <w:r>
        <w:rPr>
          <w:rFonts w:cs="Times New Roman"/>
          <w:rtl/>
          <w:lang w:val="ar-SA"/>
        </w:rPr>
        <w:t>صاحب الصلاحية</w:t>
      </w:r>
      <w:r>
        <w:rPr>
          <w:rtl/>
          <w:lang w:val="ar-SA"/>
        </w:rPr>
        <w:t xml:space="preserve">] </w:t>
      </w:r>
      <w:r>
        <w:rPr>
          <w:rFonts w:cs="Times New Roman"/>
          <w:rtl/>
          <w:lang w:val="ar-SA"/>
        </w:rPr>
        <w:t>بعد مراجعة الموارد البشرية للاتساق واكتمال التعليقات</w:t>
      </w:r>
      <w:r>
        <w:rPr>
          <w:rtl/>
          <w:lang w:val="ar-SA"/>
        </w:rPr>
        <w:t>.</w:t>
      </w:r>
    </w:p>
    <w:p w:rsidR="003E14E1" w:rsidRDefault="007F6D21" w:rsidP="00133E55">
      <w:pPr>
        <w:pStyle w:val="1"/>
        <w:jc w:val="left"/>
      </w:pPr>
      <w:r>
        <w:rPr>
          <w:rFonts w:ascii="DejaVu Sans" w:hAnsi="DejaVu Sans" w:cs="DejaVu Sans"/>
          <w:rtl/>
          <w:lang w:val="ar-SA"/>
        </w:rPr>
        <w:t xml:space="preserve">15. </w:t>
      </w:r>
      <w:r>
        <w:rPr>
          <w:rFonts w:ascii="DejaVu Sans" w:hAnsi="DejaVu Sans" w:cs="Times New Roman"/>
          <w:rtl/>
          <w:lang w:val="ar-SA"/>
        </w:rPr>
        <w:t>الحالات الخاصة</w:t>
      </w:r>
    </w:p>
    <w:tbl>
      <w:tblPr>
        <w:tblStyle w:val="afa"/>
        <w:tblW w:w="9360" w:type="dxa"/>
        <w:jc w:val="center"/>
        <w:tblLayout w:type="fixed"/>
        <w:tblLook w:val="04A0" w:firstRow="1" w:lastRow="0" w:firstColumn="1" w:lastColumn="0" w:noHBand="0" w:noVBand="1"/>
      </w:tblPr>
      <w:tblGrid>
        <w:gridCol w:w="2500"/>
        <w:gridCol w:w="6860"/>
      </w:tblGrid>
      <w:tr w:rsidR="003E14E1">
        <w:trPr>
          <w:tblHeader/>
          <w:jc w:val="center"/>
        </w:trPr>
        <w:tc>
          <w:tcPr>
            <w:tcW w:w="25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الحالة</w:t>
            </w:r>
          </w:p>
        </w:tc>
        <w:tc>
          <w:tcPr>
            <w:tcW w:w="686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آلية المعالجة</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الموظف الجديد</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 xml:space="preserve">يدخل الدورة إذا أمضى </w:t>
            </w:r>
            <w:r>
              <w:rPr>
                <w:sz w:val="18"/>
                <w:rtl/>
                <w:lang w:val="ar-SA"/>
              </w:rPr>
              <w:t xml:space="preserve">[3 </w:t>
            </w:r>
            <w:r>
              <w:rPr>
                <w:rFonts w:cs="Times New Roman"/>
                <w:sz w:val="18"/>
                <w:rtl/>
                <w:lang w:val="ar-SA"/>
              </w:rPr>
              <w:t>أشهر</w:t>
            </w:r>
            <w:r>
              <w:rPr>
                <w:sz w:val="18"/>
                <w:rtl/>
                <w:lang w:val="ar-SA"/>
              </w:rPr>
              <w:t xml:space="preserve">] </w:t>
            </w:r>
            <w:r>
              <w:rPr>
                <w:rFonts w:cs="Times New Roman"/>
                <w:sz w:val="18"/>
                <w:rtl/>
                <w:lang w:val="ar-SA"/>
              </w:rPr>
              <w:t>فأكثر، وإلا يؤجل تقييمه أو يستخدم تقييم فترة التجربة وفق الإجراء المع</w:t>
            </w:r>
            <w:r>
              <w:rPr>
                <w:rFonts w:cs="Times New Roman"/>
                <w:sz w:val="18"/>
                <w:rtl/>
                <w:lang w:val="ar-SA"/>
              </w:rPr>
              <w:t>تمد</w:t>
            </w:r>
            <w:r>
              <w:rPr>
                <w:sz w:val="18"/>
                <w:rtl/>
                <w:lang w:val="ar-SA"/>
              </w:rPr>
              <w:t>.</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تغيير المدير</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يسهم المدير السابق بتقييم الفترة التي أشرف فيها، ويتولى المدير الحالي دمج الأدلة واعتماد التقييم</w:t>
            </w:r>
            <w:r>
              <w:rPr>
                <w:sz w:val="18"/>
                <w:rtl/>
                <w:lang w:val="ar-SA"/>
              </w:rPr>
              <w:t>.</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النقل أو الترقية</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يقسم التقييم بحسب الفترات والأدوار إذا كان التغيير جوهريًا، وتوثق الأهداف الجديدة من تاريخ التغيير</w:t>
            </w:r>
            <w:r>
              <w:rPr>
                <w:sz w:val="18"/>
                <w:rtl/>
                <w:lang w:val="ar-SA"/>
              </w:rPr>
              <w:t>.</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إجازة طويلة</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 xml:space="preserve">تعدل </w:t>
            </w:r>
            <w:r>
              <w:rPr>
                <w:rFonts w:cs="Times New Roman"/>
                <w:sz w:val="18"/>
                <w:rtl/>
                <w:lang w:val="ar-SA"/>
              </w:rPr>
              <w:t>الأهداف أو الأوزان بما يتناسب مع مدة العمل الفعلية، ولا تُعامل الإجازة النظامية كقصور في الأداء</w:t>
            </w:r>
            <w:r>
              <w:rPr>
                <w:sz w:val="18"/>
                <w:rtl/>
                <w:lang w:val="ar-SA"/>
              </w:rPr>
              <w:t>.</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الإعارة أو المشروع</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يؤخذ رأي المشرف الفعلي أو مدير المشروع ضمن نموذج موحد، ويبقى الاعتماد وفق الهيكل الرسمي</w:t>
            </w:r>
            <w:r>
              <w:rPr>
                <w:sz w:val="18"/>
                <w:rtl/>
                <w:lang w:val="ar-SA"/>
              </w:rPr>
              <w:t>.</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lastRenderedPageBreak/>
              <w:t>المدير حديث الإشراف</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لا ينفرد بالتقييم إذا كانت مد</w:t>
            </w:r>
            <w:r>
              <w:rPr>
                <w:rFonts w:cs="Times New Roman"/>
                <w:sz w:val="18"/>
                <w:rtl/>
                <w:lang w:val="ar-SA"/>
              </w:rPr>
              <w:t xml:space="preserve">ة إشرافه أقل من </w:t>
            </w:r>
            <w:r>
              <w:rPr>
                <w:sz w:val="18"/>
                <w:rtl/>
                <w:lang w:val="ar-SA"/>
              </w:rPr>
              <w:t xml:space="preserve">[90 </w:t>
            </w:r>
            <w:r>
              <w:rPr>
                <w:rFonts w:cs="Times New Roman"/>
                <w:sz w:val="18"/>
                <w:rtl/>
                <w:lang w:val="ar-SA"/>
              </w:rPr>
              <w:t>يومًا</w:t>
            </w:r>
            <w:r>
              <w:rPr>
                <w:sz w:val="18"/>
                <w:rtl/>
                <w:lang w:val="ar-SA"/>
              </w:rPr>
              <w:t>]</w:t>
            </w:r>
            <w:r>
              <w:rPr>
                <w:rFonts w:cs="Times New Roman"/>
                <w:sz w:val="18"/>
                <w:rtl/>
                <w:lang w:val="ar-SA"/>
              </w:rPr>
              <w:t>، ويطلب مدخلات موثقة من المشرف السابق أو صاحب الصلاحية</w:t>
            </w:r>
            <w:r>
              <w:rPr>
                <w:sz w:val="18"/>
                <w:rtl/>
                <w:lang w:val="ar-SA"/>
              </w:rPr>
              <w:t>.</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فترة التجربة</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تُدار بتقييم مستقل قبل نهاية التجربة بوقت كافٍ، ولا يغني التقييم السنوي عن قرار التجربة أو العكس</w:t>
            </w:r>
            <w:r>
              <w:rPr>
                <w:sz w:val="18"/>
                <w:rtl/>
                <w:lang w:val="ar-SA"/>
              </w:rPr>
              <w:t>.</w:t>
            </w:r>
          </w:p>
        </w:tc>
      </w:tr>
    </w:tbl>
    <w:p w:rsidR="003E14E1" w:rsidRDefault="003E14E1" w:rsidP="00133E55">
      <w:pPr>
        <w:spacing w:after="0"/>
        <w:jc w:val="left"/>
        <w:rPr>
          <w:rFonts w:hint="eastAsia"/>
        </w:rPr>
      </w:pPr>
    </w:p>
    <w:p w:rsidR="003E14E1" w:rsidRDefault="007F6D21" w:rsidP="00133E55">
      <w:pPr>
        <w:pStyle w:val="1"/>
        <w:jc w:val="left"/>
      </w:pPr>
      <w:r>
        <w:rPr>
          <w:rFonts w:ascii="DejaVu Sans" w:hAnsi="DejaVu Sans" w:cs="DejaVu Sans"/>
          <w:rtl/>
          <w:lang w:val="ar-SA"/>
        </w:rPr>
        <w:t xml:space="preserve">16. </w:t>
      </w:r>
      <w:r>
        <w:rPr>
          <w:rFonts w:ascii="DejaVu Sans" w:hAnsi="DejaVu Sans" w:cs="Times New Roman"/>
          <w:rtl/>
          <w:lang w:val="ar-SA"/>
        </w:rPr>
        <w:t>جلسة مناقشة النتائج</w:t>
      </w:r>
    </w:p>
    <w:p w:rsidR="003E14E1" w:rsidRDefault="007F6D21" w:rsidP="00133E55">
      <w:pPr>
        <w:numPr>
          <w:ilvl w:val="0"/>
          <w:numId w:val="1"/>
        </w:numPr>
        <w:jc w:val="left"/>
        <w:rPr>
          <w:rFonts w:hint="eastAsia"/>
        </w:rPr>
      </w:pPr>
      <w:r>
        <w:rPr>
          <w:rFonts w:cs="Times New Roman"/>
          <w:rtl/>
          <w:lang w:val="ar-SA"/>
        </w:rPr>
        <w:t xml:space="preserve">يعقد المدير جلسة خاصة مع الموظف بعد </w:t>
      </w:r>
      <w:r>
        <w:rPr>
          <w:rFonts w:cs="Times New Roman"/>
          <w:rtl/>
          <w:lang w:val="ar-SA"/>
        </w:rPr>
        <w:t>اعتماد النتيجة، ويشرح الأهداف والدرجات والأدلة ونقاط القوة وفرص التحسين وخطة التطوير</w:t>
      </w:r>
      <w:r>
        <w:rPr>
          <w:rtl/>
          <w:lang w:val="ar-SA"/>
        </w:rPr>
        <w:t>.</w:t>
      </w:r>
    </w:p>
    <w:p w:rsidR="003E14E1" w:rsidRDefault="007F6D21" w:rsidP="00133E55">
      <w:pPr>
        <w:numPr>
          <w:ilvl w:val="0"/>
          <w:numId w:val="1"/>
        </w:numPr>
        <w:jc w:val="left"/>
        <w:rPr>
          <w:rFonts w:hint="eastAsia"/>
        </w:rPr>
      </w:pPr>
      <w:r>
        <w:rPr>
          <w:rFonts w:cs="Times New Roman"/>
          <w:rtl/>
          <w:lang w:val="ar-SA"/>
        </w:rPr>
        <w:t>تكون المناقشة محترمة ومتوازنة، ويُمنح الموظف وقتًا للتعليق أو تقديم معلومات جوهرية لم تكن متاحة</w:t>
      </w:r>
      <w:r>
        <w:rPr>
          <w:rtl/>
          <w:lang w:val="ar-SA"/>
        </w:rPr>
        <w:t>.</w:t>
      </w:r>
    </w:p>
    <w:p w:rsidR="003E14E1" w:rsidRDefault="007F6D21" w:rsidP="00133E55">
      <w:pPr>
        <w:numPr>
          <w:ilvl w:val="0"/>
          <w:numId w:val="1"/>
        </w:numPr>
        <w:jc w:val="left"/>
        <w:rPr>
          <w:rFonts w:hint="eastAsia"/>
        </w:rPr>
      </w:pPr>
      <w:r>
        <w:rPr>
          <w:rFonts w:cs="Times New Roman"/>
          <w:rtl/>
          <w:lang w:val="ar-SA"/>
        </w:rPr>
        <w:t xml:space="preserve">يقر الموظف بالاطلاع إلكترونيًا أو كتابة؛ ويعني الإقرار استلام النتيجة لا </w:t>
      </w:r>
      <w:r>
        <w:rPr>
          <w:rFonts w:cs="Times New Roman"/>
          <w:rtl/>
          <w:lang w:val="ar-SA"/>
        </w:rPr>
        <w:t>الموافقة عليها</w:t>
      </w:r>
      <w:r>
        <w:rPr>
          <w:rtl/>
          <w:lang w:val="ar-SA"/>
        </w:rPr>
        <w:t>.</w:t>
      </w:r>
    </w:p>
    <w:p w:rsidR="003E14E1" w:rsidRDefault="007F6D21" w:rsidP="00133E55">
      <w:pPr>
        <w:numPr>
          <w:ilvl w:val="0"/>
          <w:numId w:val="1"/>
        </w:numPr>
        <w:jc w:val="left"/>
        <w:rPr>
          <w:rFonts w:hint="eastAsia"/>
        </w:rPr>
      </w:pPr>
      <w:r>
        <w:rPr>
          <w:rFonts w:cs="Times New Roman"/>
          <w:rtl/>
          <w:lang w:val="ar-SA"/>
        </w:rPr>
        <w:t>إذا رفض الموظف الإقرار، توثق المنشأة تسليمه أو إخطاره بحضور شاهد أو بالوسيلة الإلكترونية المعتمدة، دون تغيير حقه في التظلم</w:t>
      </w:r>
      <w:r>
        <w:rPr>
          <w:rtl/>
          <w:lang w:val="ar-SA"/>
        </w:rPr>
        <w:t>.</w:t>
      </w:r>
    </w:p>
    <w:p w:rsidR="003E14E1" w:rsidRDefault="007F6D21" w:rsidP="00133E55">
      <w:pPr>
        <w:pStyle w:val="1"/>
        <w:jc w:val="left"/>
      </w:pPr>
      <w:r>
        <w:rPr>
          <w:rFonts w:ascii="DejaVu Sans" w:hAnsi="DejaVu Sans" w:cs="DejaVu Sans"/>
          <w:rtl/>
          <w:lang w:val="ar-SA"/>
        </w:rPr>
        <w:t xml:space="preserve">17. </w:t>
      </w:r>
      <w:r>
        <w:rPr>
          <w:rFonts w:ascii="DejaVu Sans" w:hAnsi="DejaVu Sans" w:cs="Times New Roman"/>
          <w:rtl/>
          <w:lang w:val="ar-SA"/>
        </w:rPr>
        <w:t>التظلم من التقييم</w:t>
      </w:r>
    </w:p>
    <w:tbl>
      <w:tblPr>
        <w:tblStyle w:val="afa"/>
        <w:tblW w:w="9360" w:type="dxa"/>
        <w:jc w:val="center"/>
        <w:tblLayout w:type="fixed"/>
        <w:tblLook w:val="04A0" w:firstRow="1" w:lastRow="0" w:firstColumn="1" w:lastColumn="0" w:noHBand="0" w:noVBand="1"/>
      </w:tblPr>
      <w:tblGrid>
        <w:gridCol w:w="1900"/>
        <w:gridCol w:w="5160"/>
        <w:gridCol w:w="2300"/>
      </w:tblGrid>
      <w:tr w:rsidR="003E14E1">
        <w:trPr>
          <w:tblHeader/>
          <w:jc w:val="center"/>
        </w:trPr>
        <w:tc>
          <w:tcPr>
            <w:tcW w:w="19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الخطوة</w:t>
            </w:r>
          </w:p>
        </w:tc>
        <w:tc>
          <w:tcPr>
            <w:tcW w:w="516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الإجراء</w:t>
            </w:r>
          </w:p>
        </w:tc>
        <w:tc>
          <w:tcPr>
            <w:tcW w:w="23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المدة المقترحة</w:t>
            </w:r>
          </w:p>
        </w:tc>
      </w:tr>
      <w:tr w:rsidR="003E14E1">
        <w:trPr>
          <w:jc w:val="center"/>
        </w:trPr>
        <w:tc>
          <w:tcPr>
            <w:tcW w:w="19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1. </w:t>
            </w:r>
            <w:r>
              <w:rPr>
                <w:rFonts w:cs="Times New Roman"/>
                <w:sz w:val="18"/>
                <w:rtl/>
                <w:lang w:val="ar-SA"/>
              </w:rPr>
              <w:t>تقديم التظلم</w:t>
            </w:r>
          </w:p>
        </w:tc>
        <w:tc>
          <w:tcPr>
            <w:tcW w:w="5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 xml:space="preserve">يقدم الموظف الأسباب والأدلة عبر </w:t>
            </w:r>
            <w:r>
              <w:rPr>
                <w:sz w:val="18"/>
                <w:rtl/>
                <w:lang w:val="ar-SA"/>
              </w:rPr>
              <w:t>[</w:t>
            </w:r>
            <w:r>
              <w:rPr>
                <w:rFonts w:cs="Times New Roman"/>
                <w:sz w:val="18"/>
                <w:rtl/>
                <w:lang w:val="ar-SA"/>
              </w:rPr>
              <w:t>النظام</w:t>
            </w:r>
            <w:r>
              <w:rPr>
                <w:sz w:val="18"/>
                <w:rtl/>
                <w:lang w:val="ar-SA"/>
              </w:rPr>
              <w:t>/</w:t>
            </w:r>
            <w:r>
              <w:rPr>
                <w:rFonts w:cs="Times New Roman"/>
                <w:sz w:val="18"/>
                <w:rtl/>
                <w:lang w:val="ar-SA"/>
              </w:rPr>
              <w:t>النموذج</w:t>
            </w:r>
            <w:r>
              <w:rPr>
                <w:sz w:val="18"/>
                <w:rtl/>
                <w:lang w:val="ar-SA"/>
              </w:rPr>
              <w:t>].</w:t>
            </w:r>
          </w:p>
        </w:tc>
        <w:tc>
          <w:tcPr>
            <w:tcW w:w="23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 xml:space="preserve">خلال </w:t>
            </w:r>
            <w:r>
              <w:rPr>
                <w:sz w:val="18"/>
                <w:rtl/>
                <w:lang w:val="ar-SA"/>
              </w:rPr>
              <w:t xml:space="preserve">[5] </w:t>
            </w:r>
            <w:r>
              <w:rPr>
                <w:rFonts w:cs="Times New Roman"/>
                <w:sz w:val="18"/>
                <w:rtl/>
                <w:lang w:val="ar-SA"/>
              </w:rPr>
              <w:t>أيام عمل من الإخطار</w:t>
            </w:r>
          </w:p>
        </w:tc>
      </w:tr>
      <w:tr w:rsidR="003E14E1">
        <w:trPr>
          <w:jc w:val="center"/>
        </w:trPr>
        <w:tc>
          <w:tcPr>
            <w:tcW w:w="19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2. </w:t>
            </w:r>
            <w:r>
              <w:rPr>
                <w:rFonts w:cs="Times New Roman"/>
                <w:sz w:val="18"/>
                <w:rtl/>
                <w:lang w:val="ar-SA"/>
              </w:rPr>
              <w:t>رد المدير</w:t>
            </w:r>
          </w:p>
        </w:tc>
        <w:tc>
          <w:tcPr>
            <w:tcW w:w="5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يوضح المدير أساس التقييم ويرفق الأدلة</w:t>
            </w:r>
            <w:r>
              <w:rPr>
                <w:sz w:val="18"/>
                <w:rtl/>
                <w:lang w:val="ar-SA"/>
              </w:rPr>
              <w:t>.</w:t>
            </w:r>
          </w:p>
        </w:tc>
        <w:tc>
          <w:tcPr>
            <w:tcW w:w="23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 xml:space="preserve">خلال </w:t>
            </w:r>
            <w:r>
              <w:rPr>
                <w:sz w:val="18"/>
                <w:rtl/>
                <w:lang w:val="ar-SA"/>
              </w:rPr>
              <w:t xml:space="preserve">[5] </w:t>
            </w:r>
            <w:r>
              <w:rPr>
                <w:rFonts w:cs="Times New Roman"/>
                <w:sz w:val="18"/>
                <w:rtl/>
                <w:lang w:val="ar-SA"/>
              </w:rPr>
              <w:t>أيام عمل</w:t>
            </w:r>
          </w:p>
        </w:tc>
      </w:tr>
      <w:tr w:rsidR="003E14E1">
        <w:trPr>
          <w:jc w:val="center"/>
        </w:trPr>
        <w:tc>
          <w:tcPr>
            <w:tcW w:w="19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3. </w:t>
            </w:r>
            <w:r>
              <w:rPr>
                <w:rFonts w:cs="Times New Roman"/>
                <w:sz w:val="18"/>
                <w:rtl/>
                <w:lang w:val="ar-SA"/>
              </w:rPr>
              <w:t>مراجعة الموارد البشرية</w:t>
            </w:r>
          </w:p>
        </w:tc>
        <w:tc>
          <w:tcPr>
            <w:tcW w:w="5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تتحقق من الإجراء والاتساق والتحيز والأخطاء الواقعية</w:t>
            </w:r>
            <w:r>
              <w:rPr>
                <w:sz w:val="18"/>
                <w:rtl/>
                <w:lang w:val="ar-SA"/>
              </w:rPr>
              <w:t>.</w:t>
            </w:r>
          </w:p>
        </w:tc>
        <w:tc>
          <w:tcPr>
            <w:tcW w:w="23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 xml:space="preserve">خلال </w:t>
            </w:r>
            <w:r>
              <w:rPr>
                <w:sz w:val="18"/>
                <w:rtl/>
                <w:lang w:val="ar-SA"/>
              </w:rPr>
              <w:t xml:space="preserve">[5] </w:t>
            </w:r>
            <w:r>
              <w:rPr>
                <w:rFonts w:cs="Times New Roman"/>
                <w:sz w:val="18"/>
                <w:rtl/>
                <w:lang w:val="ar-SA"/>
              </w:rPr>
              <w:t>أيام عمل</w:t>
            </w:r>
          </w:p>
        </w:tc>
      </w:tr>
      <w:tr w:rsidR="003E14E1">
        <w:trPr>
          <w:jc w:val="center"/>
        </w:trPr>
        <w:tc>
          <w:tcPr>
            <w:tcW w:w="19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4. </w:t>
            </w:r>
            <w:r>
              <w:rPr>
                <w:rFonts w:cs="Times New Roman"/>
                <w:sz w:val="18"/>
                <w:rtl/>
                <w:lang w:val="ar-SA"/>
              </w:rPr>
              <w:t>قرار لجنة</w:t>
            </w:r>
            <w:r>
              <w:rPr>
                <w:sz w:val="18"/>
                <w:rtl/>
                <w:lang w:val="ar-SA"/>
              </w:rPr>
              <w:t>/</w:t>
            </w:r>
            <w:r>
              <w:rPr>
                <w:rFonts w:cs="Times New Roman"/>
                <w:sz w:val="18"/>
                <w:rtl/>
                <w:lang w:val="ar-SA"/>
              </w:rPr>
              <w:t>صاحب صلاحية</w:t>
            </w:r>
          </w:p>
        </w:tc>
        <w:tc>
          <w:tcPr>
            <w:tcW w:w="5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يؤيد التقييم أ</w:t>
            </w:r>
            <w:r>
              <w:rPr>
                <w:rFonts w:cs="Times New Roman"/>
                <w:sz w:val="18"/>
                <w:rtl/>
                <w:lang w:val="ar-SA"/>
              </w:rPr>
              <w:t>و يعدله أو يعيده للمراجعة مع تسبيب القرار</w:t>
            </w:r>
            <w:r>
              <w:rPr>
                <w:sz w:val="18"/>
                <w:rtl/>
                <w:lang w:val="ar-SA"/>
              </w:rPr>
              <w:t>.</w:t>
            </w:r>
          </w:p>
        </w:tc>
        <w:tc>
          <w:tcPr>
            <w:tcW w:w="23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 xml:space="preserve">خلال </w:t>
            </w:r>
            <w:r>
              <w:rPr>
                <w:sz w:val="18"/>
                <w:rtl/>
                <w:lang w:val="ar-SA"/>
              </w:rPr>
              <w:t xml:space="preserve">[10] </w:t>
            </w:r>
            <w:r>
              <w:rPr>
                <w:rFonts w:cs="Times New Roman"/>
                <w:sz w:val="18"/>
                <w:rtl/>
                <w:lang w:val="ar-SA"/>
              </w:rPr>
              <w:t>أيام عمل</w:t>
            </w:r>
          </w:p>
        </w:tc>
      </w:tr>
      <w:tr w:rsidR="003E14E1">
        <w:trPr>
          <w:jc w:val="center"/>
        </w:trPr>
        <w:tc>
          <w:tcPr>
            <w:tcW w:w="19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5. </w:t>
            </w:r>
            <w:r>
              <w:rPr>
                <w:rFonts w:cs="Times New Roman"/>
                <w:sz w:val="18"/>
                <w:rtl/>
                <w:lang w:val="ar-SA"/>
              </w:rPr>
              <w:t>الإخطار والإغلاق</w:t>
            </w:r>
          </w:p>
        </w:tc>
        <w:tc>
          <w:tcPr>
            <w:tcW w:w="5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يبلغ الموظف بالنتيجة النهائية ويحدث السجل</w:t>
            </w:r>
            <w:r>
              <w:rPr>
                <w:sz w:val="18"/>
                <w:rtl/>
                <w:lang w:val="ar-SA"/>
              </w:rPr>
              <w:t>.</w:t>
            </w:r>
          </w:p>
        </w:tc>
        <w:tc>
          <w:tcPr>
            <w:tcW w:w="23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 xml:space="preserve">خلال </w:t>
            </w:r>
            <w:r>
              <w:rPr>
                <w:sz w:val="18"/>
                <w:rtl/>
                <w:lang w:val="ar-SA"/>
              </w:rPr>
              <w:t xml:space="preserve">[3] </w:t>
            </w:r>
            <w:r>
              <w:rPr>
                <w:rFonts w:cs="Times New Roman"/>
                <w:sz w:val="18"/>
                <w:rtl/>
                <w:lang w:val="ar-SA"/>
              </w:rPr>
              <w:t>أيام عمل</w:t>
            </w:r>
          </w:p>
        </w:tc>
      </w:tr>
    </w:tbl>
    <w:p w:rsidR="003E14E1" w:rsidRDefault="003E14E1" w:rsidP="00133E55">
      <w:pPr>
        <w:spacing w:after="0"/>
        <w:jc w:val="left"/>
        <w:rPr>
          <w:rFonts w:hint="eastAsia"/>
        </w:rPr>
      </w:pPr>
    </w:p>
    <w:p w:rsidR="003E14E1" w:rsidRDefault="007F6D21" w:rsidP="00133E55">
      <w:pPr>
        <w:numPr>
          <w:ilvl w:val="0"/>
          <w:numId w:val="1"/>
        </w:numPr>
        <w:jc w:val="left"/>
        <w:rPr>
          <w:rFonts w:hint="eastAsia"/>
        </w:rPr>
      </w:pPr>
      <w:r>
        <w:rPr>
          <w:rFonts w:cs="Times New Roman"/>
          <w:rtl/>
          <w:lang w:val="ar-SA"/>
        </w:rPr>
        <w:t>لا يشارك في القرار النهائي من كان محل ادعاء جدي بالتحيز أو تعارض المصالح، ويعين بديل مستقل</w:t>
      </w:r>
      <w:r>
        <w:rPr>
          <w:rtl/>
          <w:lang w:val="ar-SA"/>
        </w:rPr>
        <w:t>.</w:t>
      </w:r>
    </w:p>
    <w:p w:rsidR="003E14E1" w:rsidRDefault="007F6D21" w:rsidP="00133E55">
      <w:pPr>
        <w:numPr>
          <w:ilvl w:val="0"/>
          <w:numId w:val="1"/>
        </w:numPr>
        <w:jc w:val="left"/>
        <w:rPr>
          <w:rFonts w:hint="eastAsia"/>
        </w:rPr>
      </w:pPr>
      <w:r>
        <w:rPr>
          <w:rFonts w:cs="Times New Roman"/>
          <w:rtl/>
          <w:lang w:val="ar-SA"/>
        </w:rPr>
        <w:t xml:space="preserve">لا يجوز اتخاذ </w:t>
      </w:r>
      <w:r>
        <w:rPr>
          <w:rFonts w:cs="Times New Roman"/>
          <w:rtl/>
          <w:lang w:val="ar-SA"/>
        </w:rPr>
        <w:t>إجراء انتقامي ضد الموظف بسبب استخدامه حق التظلم بحسن نية</w:t>
      </w:r>
      <w:r>
        <w:rPr>
          <w:rtl/>
          <w:lang w:val="ar-SA"/>
        </w:rPr>
        <w:t>.</w:t>
      </w:r>
    </w:p>
    <w:p w:rsidR="003E14E1" w:rsidRDefault="007F6D21" w:rsidP="00133E55">
      <w:pPr>
        <w:pStyle w:val="1"/>
        <w:jc w:val="left"/>
      </w:pPr>
      <w:r>
        <w:rPr>
          <w:rFonts w:ascii="DejaVu Sans" w:hAnsi="DejaVu Sans" w:cs="DejaVu Sans"/>
          <w:rtl/>
          <w:lang w:val="ar-SA"/>
        </w:rPr>
        <w:t xml:space="preserve">18. </w:t>
      </w:r>
      <w:r>
        <w:rPr>
          <w:rFonts w:ascii="DejaVu Sans" w:hAnsi="DejaVu Sans" w:cs="Times New Roman"/>
          <w:rtl/>
          <w:lang w:val="ar-SA"/>
        </w:rPr>
        <w:t>خطة تحسين الأداء</w:t>
      </w:r>
    </w:p>
    <w:p w:rsidR="003E14E1" w:rsidRDefault="007F6D21" w:rsidP="00133E55">
      <w:pPr>
        <w:pStyle w:val="2"/>
        <w:jc w:val="left"/>
      </w:pPr>
      <w:r>
        <w:rPr>
          <w:rFonts w:ascii="DejaVu Sans" w:hAnsi="DejaVu Sans" w:cs="DejaVu Sans"/>
          <w:rtl/>
          <w:lang w:val="ar-SA"/>
        </w:rPr>
        <w:t xml:space="preserve">18.1 </w:t>
      </w:r>
      <w:r>
        <w:rPr>
          <w:rFonts w:ascii="DejaVu Sans" w:hAnsi="DejaVu Sans" w:cs="Times New Roman"/>
          <w:rtl/>
          <w:lang w:val="ar-SA"/>
        </w:rPr>
        <w:t>متى تستخدم</w:t>
      </w:r>
    </w:p>
    <w:p w:rsidR="003E14E1" w:rsidRDefault="007F6D21" w:rsidP="00133E55">
      <w:pPr>
        <w:numPr>
          <w:ilvl w:val="0"/>
          <w:numId w:val="1"/>
        </w:numPr>
        <w:jc w:val="left"/>
        <w:rPr>
          <w:rFonts w:hint="eastAsia"/>
        </w:rPr>
      </w:pPr>
      <w:r>
        <w:rPr>
          <w:rFonts w:cs="Times New Roman"/>
          <w:rtl/>
          <w:lang w:val="ar-SA"/>
        </w:rPr>
        <w:t xml:space="preserve">تُستخدم عند وجود فجوة أداء جوهرية قابلة للتحسين، وبوجه خاص عند المستوى </w:t>
      </w:r>
      <w:r>
        <w:rPr>
          <w:rtl/>
          <w:lang w:val="ar-SA"/>
        </w:rPr>
        <w:t>(1)</w:t>
      </w:r>
      <w:r>
        <w:rPr>
          <w:rFonts w:cs="Times New Roman"/>
          <w:rtl/>
          <w:lang w:val="ar-SA"/>
        </w:rPr>
        <w:t xml:space="preserve">، ويجوز استخدامها للمستوى </w:t>
      </w:r>
      <w:r>
        <w:rPr>
          <w:rtl/>
          <w:lang w:val="ar-SA"/>
        </w:rPr>
        <w:t xml:space="preserve">(2) </w:t>
      </w:r>
      <w:r>
        <w:rPr>
          <w:rFonts w:cs="Times New Roman"/>
          <w:rtl/>
          <w:lang w:val="ar-SA"/>
        </w:rPr>
        <w:t>بحسب حجم الفجوة واستمرارها</w:t>
      </w:r>
      <w:r>
        <w:rPr>
          <w:rtl/>
          <w:lang w:val="ar-SA"/>
        </w:rPr>
        <w:t>.</w:t>
      </w:r>
    </w:p>
    <w:p w:rsidR="003E14E1" w:rsidRDefault="007F6D21" w:rsidP="00133E55">
      <w:pPr>
        <w:numPr>
          <w:ilvl w:val="0"/>
          <w:numId w:val="1"/>
        </w:numPr>
        <w:jc w:val="left"/>
        <w:rPr>
          <w:rFonts w:hint="eastAsia"/>
        </w:rPr>
      </w:pPr>
      <w:r>
        <w:rPr>
          <w:rFonts w:cs="Times New Roman"/>
          <w:rtl/>
          <w:lang w:val="ar-SA"/>
        </w:rPr>
        <w:lastRenderedPageBreak/>
        <w:t xml:space="preserve">لا تشترط الخطة إذا كانت </w:t>
      </w:r>
      <w:r>
        <w:rPr>
          <w:rFonts w:cs="Times New Roman"/>
          <w:rtl/>
          <w:lang w:val="ar-SA"/>
        </w:rPr>
        <w:t>المسألة مخالفة سلوكية جسيمة تستلزم مسارًا نظاميًا مستقلًا، أو إذا لم يكن القصور متعلقًا بالأداء أصلًا</w:t>
      </w:r>
      <w:r>
        <w:rPr>
          <w:rtl/>
          <w:lang w:val="ar-SA"/>
        </w:rPr>
        <w:t>.</w:t>
      </w:r>
    </w:p>
    <w:p w:rsidR="003E14E1" w:rsidRDefault="007F6D21" w:rsidP="00133E55">
      <w:pPr>
        <w:pStyle w:val="2"/>
        <w:jc w:val="left"/>
      </w:pPr>
      <w:r>
        <w:rPr>
          <w:rFonts w:ascii="DejaVu Sans" w:hAnsi="DejaVu Sans" w:cs="DejaVu Sans"/>
          <w:rtl/>
          <w:lang w:val="ar-SA"/>
        </w:rPr>
        <w:t xml:space="preserve">18.2 </w:t>
      </w:r>
      <w:r>
        <w:rPr>
          <w:rFonts w:ascii="DejaVu Sans" w:hAnsi="DejaVu Sans" w:cs="Times New Roman"/>
          <w:rtl/>
          <w:lang w:val="ar-SA"/>
        </w:rPr>
        <w:t>محتوى الخطة</w:t>
      </w:r>
    </w:p>
    <w:tbl>
      <w:tblPr>
        <w:tblStyle w:val="afa"/>
        <w:tblW w:w="9360" w:type="dxa"/>
        <w:jc w:val="center"/>
        <w:tblLayout w:type="fixed"/>
        <w:tblLook w:val="04A0" w:firstRow="1" w:lastRow="0" w:firstColumn="1" w:lastColumn="0" w:noHBand="0" w:noVBand="1"/>
      </w:tblPr>
      <w:tblGrid>
        <w:gridCol w:w="2200"/>
        <w:gridCol w:w="7160"/>
      </w:tblGrid>
      <w:tr w:rsidR="003E14E1">
        <w:trPr>
          <w:tblHeader/>
          <w:jc w:val="center"/>
        </w:trPr>
        <w:tc>
          <w:tcPr>
            <w:tcW w:w="22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العنصر</w:t>
            </w:r>
          </w:p>
        </w:tc>
        <w:tc>
          <w:tcPr>
            <w:tcW w:w="716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المحتوى المطلوب</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الفجوة</w:t>
            </w:r>
          </w:p>
        </w:tc>
        <w:tc>
          <w:tcPr>
            <w:tcW w:w="7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وصف محدد للأداء الفعلي مقابل المطلوب مع أمثلة وأدلة</w:t>
            </w:r>
            <w:r>
              <w:rPr>
                <w:sz w:val="18"/>
                <w:rtl/>
                <w:lang w:val="ar-SA"/>
              </w:rPr>
              <w:t>.</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النتيجة المطلوبة</w:t>
            </w:r>
          </w:p>
        </w:tc>
        <w:tc>
          <w:tcPr>
            <w:tcW w:w="7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معايير قابلة للقياس ومواعيد مرحلية</w:t>
            </w:r>
            <w:r>
              <w:rPr>
                <w:rFonts w:cs="Times New Roman"/>
                <w:sz w:val="18"/>
                <w:rtl/>
                <w:lang w:val="ar-SA"/>
              </w:rPr>
              <w:t xml:space="preserve"> واضحة</w:t>
            </w:r>
            <w:r>
              <w:rPr>
                <w:sz w:val="18"/>
                <w:rtl/>
                <w:lang w:val="ar-SA"/>
              </w:rPr>
              <w:t>.</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المدة</w:t>
            </w:r>
          </w:p>
        </w:tc>
        <w:tc>
          <w:tcPr>
            <w:tcW w:w="7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[60–90 </w:t>
            </w:r>
            <w:r>
              <w:rPr>
                <w:rFonts w:cs="Times New Roman"/>
                <w:sz w:val="18"/>
                <w:rtl/>
                <w:lang w:val="ar-SA"/>
              </w:rPr>
              <w:t>يومًا</w:t>
            </w:r>
            <w:r>
              <w:rPr>
                <w:sz w:val="18"/>
                <w:rtl/>
                <w:lang w:val="ar-SA"/>
              </w:rPr>
              <w:t xml:space="preserve">] </w:t>
            </w:r>
            <w:r>
              <w:rPr>
                <w:rFonts w:cs="Times New Roman"/>
                <w:sz w:val="18"/>
                <w:rtl/>
                <w:lang w:val="ar-SA"/>
              </w:rPr>
              <w:t>أو مدة مناسبة لطبيعة العمل وإمكانية إظهار التحسن</w:t>
            </w:r>
            <w:r>
              <w:rPr>
                <w:sz w:val="18"/>
                <w:rtl/>
                <w:lang w:val="ar-SA"/>
              </w:rPr>
              <w:t>.</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الدعم</w:t>
            </w:r>
          </w:p>
        </w:tc>
        <w:tc>
          <w:tcPr>
            <w:tcW w:w="7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تدريب أو توجيه أو موارد أو توضيح إجراءات أو متابعة إضافية</w:t>
            </w:r>
            <w:r>
              <w:rPr>
                <w:sz w:val="18"/>
                <w:rtl/>
                <w:lang w:val="ar-SA"/>
              </w:rPr>
              <w:t>.</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المتابعة</w:t>
            </w:r>
          </w:p>
        </w:tc>
        <w:tc>
          <w:tcPr>
            <w:tcW w:w="7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 xml:space="preserve">اجتماعات </w:t>
            </w:r>
            <w:r>
              <w:rPr>
                <w:sz w:val="18"/>
                <w:rtl/>
                <w:lang w:val="ar-SA"/>
              </w:rPr>
              <w:t>[</w:t>
            </w:r>
            <w:r>
              <w:rPr>
                <w:rFonts w:cs="Times New Roman"/>
                <w:sz w:val="18"/>
                <w:rtl/>
                <w:lang w:val="ar-SA"/>
              </w:rPr>
              <w:t>أسبوعية</w:t>
            </w:r>
            <w:r>
              <w:rPr>
                <w:sz w:val="18"/>
                <w:rtl/>
                <w:lang w:val="ar-SA"/>
              </w:rPr>
              <w:t>/</w:t>
            </w:r>
            <w:r>
              <w:rPr>
                <w:rFonts w:cs="Times New Roman"/>
                <w:sz w:val="18"/>
                <w:rtl/>
                <w:lang w:val="ar-SA"/>
              </w:rPr>
              <w:t>نصف شهرية</w:t>
            </w:r>
            <w:r>
              <w:rPr>
                <w:sz w:val="18"/>
                <w:rtl/>
                <w:lang w:val="ar-SA"/>
              </w:rPr>
              <w:t xml:space="preserve">] </w:t>
            </w:r>
            <w:r>
              <w:rPr>
                <w:rFonts w:cs="Times New Roman"/>
                <w:sz w:val="18"/>
                <w:rtl/>
                <w:lang w:val="ar-SA"/>
              </w:rPr>
              <w:t>وتوثيق التقدم والعوائق</w:t>
            </w:r>
            <w:r>
              <w:rPr>
                <w:sz w:val="18"/>
                <w:rtl/>
                <w:lang w:val="ar-SA"/>
              </w:rPr>
              <w:t>.</w:t>
            </w:r>
          </w:p>
        </w:tc>
      </w:tr>
      <w:tr w:rsidR="003E14E1">
        <w:trPr>
          <w:jc w:val="center"/>
        </w:trPr>
        <w:tc>
          <w:tcPr>
            <w:tcW w:w="22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النتيجة المحتملة</w:t>
            </w:r>
          </w:p>
        </w:tc>
        <w:tc>
          <w:tcPr>
            <w:tcW w:w="71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إغلاق الخطة، تمديد مبرر، نقل م</w:t>
            </w:r>
            <w:r>
              <w:rPr>
                <w:rFonts w:cs="Times New Roman"/>
                <w:sz w:val="18"/>
                <w:rtl/>
                <w:lang w:val="ar-SA"/>
              </w:rPr>
              <w:t>ناسب إن توفر، أو إجراءات أخرى وفق النظام والسياسات</w:t>
            </w:r>
            <w:r>
              <w:rPr>
                <w:sz w:val="18"/>
                <w:rtl/>
                <w:lang w:val="ar-SA"/>
              </w:rPr>
              <w:t>.</w:t>
            </w:r>
          </w:p>
        </w:tc>
      </w:tr>
    </w:tbl>
    <w:p w:rsidR="003E14E1" w:rsidRDefault="003E14E1" w:rsidP="00133E55">
      <w:pPr>
        <w:spacing w:after="0"/>
        <w:jc w:val="left"/>
        <w:rPr>
          <w:rFonts w:hint="eastAsia"/>
        </w:rPr>
      </w:pPr>
    </w:p>
    <w:tbl>
      <w:tblPr>
        <w:tblStyle w:val="afa"/>
        <w:tblW w:w="9360" w:type="dxa"/>
        <w:jc w:val="center"/>
        <w:tblLayout w:type="fixed"/>
        <w:tblLook w:val="04A0" w:firstRow="1" w:lastRow="0" w:firstColumn="1" w:lastColumn="0" w:noHBand="0" w:noVBand="1"/>
      </w:tblPr>
      <w:tblGrid>
        <w:gridCol w:w="9360"/>
      </w:tblGrid>
      <w:tr w:rsidR="003E14E1">
        <w:trPr>
          <w:jc w:val="center"/>
        </w:trPr>
        <w:tc>
          <w:tcPr>
            <w:tcW w:w="9360" w:type="dxa"/>
            <w:shd w:val="clear" w:color="auto" w:fill="E8F5F0"/>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087F5B"/>
                <w:sz w:val="19"/>
                <w:rtl/>
                <w:lang w:val="ar-SA"/>
              </w:rPr>
              <w:t>ضابط قانوني وإداري</w:t>
            </w:r>
            <w:r>
              <w:rPr>
                <w:b/>
                <w:color w:val="087F5B"/>
                <w:sz w:val="19"/>
                <w:rtl/>
                <w:lang w:val="ar-SA"/>
              </w:rPr>
              <w:t xml:space="preserve">: </w:t>
            </w:r>
            <w:r>
              <w:rPr>
                <w:rFonts w:cs="Times New Roman"/>
                <w:sz w:val="19"/>
                <w:rtl/>
                <w:lang w:val="ar-SA"/>
              </w:rPr>
              <w:t>خطة تحسين الأداء أداة تصحيحية وليست جزاءً تأديبيًا بذاتها، ولا تعني ضمان استمرار الخدمة</w:t>
            </w:r>
            <w:r>
              <w:rPr>
                <w:sz w:val="19"/>
                <w:rtl/>
                <w:lang w:val="ar-SA"/>
              </w:rPr>
              <w:t xml:space="preserve">. </w:t>
            </w:r>
            <w:r>
              <w:rPr>
                <w:rFonts w:cs="Times New Roman"/>
                <w:sz w:val="19"/>
                <w:rtl/>
                <w:lang w:val="ar-SA"/>
              </w:rPr>
              <w:t>وأي قرار وظيفي لاحق يجب أن يستند إلى وقائع موثقة وإجراءات وصلاحيات مستقلة ومتوافقة مع النظام</w:t>
            </w:r>
            <w:r>
              <w:rPr>
                <w:sz w:val="19"/>
                <w:rtl/>
                <w:lang w:val="ar-SA"/>
              </w:rPr>
              <w:t>.</w:t>
            </w:r>
          </w:p>
        </w:tc>
      </w:tr>
    </w:tbl>
    <w:p w:rsidR="003E14E1" w:rsidRDefault="003E14E1" w:rsidP="00133E55">
      <w:pPr>
        <w:spacing w:after="0"/>
        <w:jc w:val="left"/>
        <w:rPr>
          <w:rFonts w:hint="eastAsia"/>
        </w:rPr>
      </w:pPr>
    </w:p>
    <w:p w:rsidR="003E14E1" w:rsidRDefault="007F6D21" w:rsidP="00133E55">
      <w:pPr>
        <w:pStyle w:val="1"/>
        <w:jc w:val="left"/>
      </w:pPr>
      <w:r>
        <w:rPr>
          <w:rFonts w:ascii="DejaVu Sans" w:hAnsi="DejaVu Sans" w:cs="DejaVu Sans"/>
          <w:rtl/>
          <w:lang w:val="ar-SA"/>
        </w:rPr>
        <w:t xml:space="preserve">19. </w:t>
      </w:r>
      <w:r>
        <w:rPr>
          <w:rFonts w:ascii="DejaVu Sans" w:hAnsi="DejaVu Sans" w:cs="Times New Roman"/>
          <w:rtl/>
          <w:lang w:val="ar-SA"/>
        </w:rPr>
        <w:t>العلاقة بالمكافآت والترقيات</w:t>
      </w:r>
    </w:p>
    <w:p w:rsidR="003E14E1" w:rsidRDefault="007F6D21" w:rsidP="00133E55">
      <w:pPr>
        <w:numPr>
          <w:ilvl w:val="0"/>
          <w:numId w:val="1"/>
        </w:numPr>
        <w:jc w:val="left"/>
        <w:rPr>
          <w:rFonts w:hint="eastAsia"/>
        </w:rPr>
      </w:pPr>
      <w:r>
        <w:rPr>
          <w:rFonts w:cs="Times New Roman"/>
          <w:rtl/>
          <w:lang w:val="ar-SA"/>
        </w:rPr>
        <w:t>يكون تقييم الأداء أحد مدخلات قرار المكافأة أو الزيادة أو الترقية، إلى جانب الأهلية والميزانية ومستوى الوظيفة والسوق وشروط السياسة ذات الصلة</w:t>
      </w:r>
      <w:r>
        <w:rPr>
          <w:rtl/>
          <w:lang w:val="ar-SA"/>
        </w:rPr>
        <w:t>.</w:t>
      </w:r>
    </w:p>
    <w:p w:rsidR="003E14E1" w:rsidRDefault="007F6D21" w:rsidP="00133E55">
      <w:pPr>
        <w:numPr>
          <w:ilvl w:val="0"/>
          <w:numId w:val="1"/>
        </w:numPr>
        <w:jc w:val="left"/>
        <w:rPr>
          <w:rFonts w:hint="eastAsia"/>
        </w:rPr>
      </w:pPr>
      <w:r>
        <w:rPr>
          <w:rFonts w:cs="Times New Roman"/>
          <w:rtl/>
          <w:lang w:val="ar-SA"/>
        </w:rPr>
        <w:t xml:space="preserve">لا تمنح درجة مرتفعة حقًا تلقائيًا في مكافأة أو ترقية، ولا يجوز خفض الأجر </w:t>
      </w:r>
      <w:r>
        <w:rPr>
          <w:rFonts w:cs="Times New Roman"/>
          <w:rtl/>
          <w:lang w:val="ar-SA"/>
        </w:rPr>
        <w:t>التعاقدي بسبب التقييم دون أساس واتفاق وإجراء نظامي</w:t>
      </w:r>
      <w:r>
        <w:rPr>
          <w:rtl/>
          <w:lang w:val="ar-SA"/>
        </w:rPr>
        <w:t>.</w:t>
      </w:r>
    </w:p>
    <w:p w:rsidR="003E14E1" w:rsidRDefault="007F6D21" w:rsidP="00133E55">
      <w:pPr>
        <w:numPr>
          <w:ilvl w:val="0"/>
          <w:numId w:val="1"/>
        </w:numPr>
        <w:jc w:val="left"/>
        <w:rPr>
          <w:rFonts w:hint="eastAsia"/>
        </w:rPr>
      </w:pPr>
      <w:r>
        <w:rPr>
          <w:rFonts w:cs="Times New Roman"/>
          <w:rtl/>
          <w:lang w:val="ar-SA"/>
        </w:rPr>
        <w:t>تُفصل معايرة الأداء عن توزيع الميزانية قدر الإمكان حتى لا تتأثر الدرجة بتوافر المبلغ</w:t>
      </w:r>
      <w:r>
        <w:rPr>
          <w:rtl/>
          <w:lang w:val="ar-SA"/>
        </w:rPr>
        <w:t>.</w:t>
      </w:r>
    </w:p>
    <w:p w:rsidR="003E14E1" w:rsidRDefault="007F6D21" w:rsidP="00133E55">
      <w:pPr>
        <w:numPr>
          <w:ilvl w:val="0"/>
          <w:numId w:val="1"/>
        </w:numPr>
        <w:jc w:val="left"/>
        <w:rPr>
          <w:rFonts w:hint="eastAsia"/>
        </w:rPr>
      </w:pPr>
      <w:r>
        <w:rPr>
          <w:rFonts w:cs="Times New Roman"/>
          <w:rtl/>
          <w:lang w:val="ar-SA"/>
        </w:rPr>
        <w:t>لا يجوز وعد الموظف بنتيجة مالية قبل الاعتماد النهائي من الجهة المخولة</w:t>
      </w:r>
      <w:r>
        <w:rPr>
          <w:rtl/>
          <w:lang w:val="ar-SA"/>
        </w:rPr>
        <w:t>.</w:t>
      </w:r>
    </w:p>
    <w:p w:rsidR="003E14E1" w:rsidRDefault="007F6D21" w:rsidP="00133E55">
      <w:pPr>
        <w:pStyle w:val="1"/>
        <w:jc w:val="left"/>
      </w:pPr>
      <w:r>
        <w:rPr>
          <w:rFonts w:ascii="DejaVu Sans" w:hAnsi="DejaVu Sans" w:cs="DejaVu Sans"/>
          <w:rtl/>
          <w:lang w:val="ar-SA"/>
        </w:rPr>
        <w:t xml:space="preserve">20. </w:t>
      </w:r>
      <w:r>
        <w:rPr>
          <w:rFonts w:ascii="DejaVu Sans" w:hAnsi="DejaVu Sans" w:cs="Times New Roman"/>
          <w:rtl/>
          <w:lang w:val="ar-SA"/>
        </w:rPr>
        <w:t>العلاقة بالمساءلة وإنهاء الخدمة</w:t>
      </w:r>
    </w:p>
    <w:p w:rsidR="003E14E1" w:rsidRDefault="007F6D21" w:rsidP="00133E55">
      <w:pPr>
        <w:numPr>
          <w:ilvl w:val="0"/>
          <w:numId w:val="1"/>
        </w:numPr>
        <w:jc w:val="left"/>
        <w:rPr>
          <w:rFonts w:hint="eastAsia"/>
        </w:rPr>
      </w:pPr>
      <w:r>
        <w:rPr>
          <w:rFonts w:cs="Times New Roman"/>
          <w:rtl/>
          <w:lang w:val="ar-SA"/>
        </w:rPr>
        <w:t>يُفرق بين ض</w:t>
      </w:r>
      <w:r>
        <w:rPr>
          <w:rFonts w:cs="Times New Roman"/>
          <w:rtl/>
          <w:lang w:val="ar-SA"/>
        </w:rPr>
        <w:t>عف الأداء والمخالفة التأديبية؛ فالأول يعالج بتوضيح التوقعات والدعم والمتابعة، والثانية تعالج وفق لائحة تنظيم العمل وضمانات التحقيق</w:t>
      </w:r>
      <w:r>
        <w:rPr>
          <w:rtl/>
          <w:lang w:val="ar-SA"/>
        </w:rPr>
        <w:t>.</w:t>
      </w:r>
    </w:p>
    <w:p w:rsidR="003E14E1" w:rsidRDefault="007F6D21" w:rsidP="00133E55">
      <w:pPr>
        <w:numPr>
          <w:ilvl w:val="0"/>
          <w:numId w:val="1"/>
        </w:numPr>
        <w:jc w:val="left"/>
        <w:rPr>
          <w:rFonts w:hint="eastAsia"/>
        </w:rPr>
      </w:pPr>
      <w:r>
        <w:rPr>
          <w:rFonts w:cs="Times New Roman"/>
          <w:rtl/>
          <w:lang w:val="ar-SA"/>
        </w:rPr>
        <w:t xml:space="preserve">التقييم المنخفض وحده لا يُعد قرار إنهاء تلقائيًا، ولا يغني عن مراجعة الوقائع والعقد والمدة والإشعارات والإجراءات والصلاحيات </w:t>
      </w:r>
      <w:r>
        <w:rPr>
          <w:rFonts w:cs="Times New Roman"/>
          <w:rtl/>
          <w:lang w:val="ar-SA"/>
        </w:rPr>
        <w:t>النظامية</w:t>
      </w:r>
      <w:r>
        <w:rPr>
          <w:rtl/>
          <w:lang w:val="ar-SA"/>
        </w:rPr>
        <w:t>.</w:t>
      </w:r>
    </w:p>
    <w:p w:rsidR="003E14E1" w:rsidRDefault="007F6D21" w:rsidP="00133E55">
      <w:pPr>
        <w:numPr>
          <w:ilvl w:val="0"/>
          <w:numId w:val="1"/>
        </w:numPr>
        <w:jc w:val="left"/>
        <w:rPr>
          <w:rFonts w:hint="eastAsia"/>
        </w:rPr>
      </w:pPr>
      <w:r>
        <w:rPr>
          <w:rFonts w:cs="Times New Roman"/>
          <w:rtl/>
          <w:lang w:val="ar-SA"/>
        </w:rPr>
        <w:t>لا تُستخدم خطة التحسين لتجميع مبررات غير حقيقية أو لتغطية قرار متخذ مسبقًا</w:t>
      </w:r>
      <w:r>
        <w:rPr>
          <w:rtl/>
          <w:lang w:val="ar-SA"/>
        </w:rPr>
        <w:t>.</w:t>
      </w:r>
    </w:p>
    <w:p w:rsidR="003E14E1" w:rsidRDefault="007F6D21" w:rsidP="00133E55">
      <w:pPr>
        <w:pStyle w:val="1"/>
        <w:jc w:val="left"/>
      </w:pPr>
      <w:r>
        <w:rPr>
          <w:rFonts w:ascii="DejaVu Sans" w:hAnsi="DejaVu Sans" w:cs="DejaVu Sans"/>
          <w:rtl/>
          <w:lang w:val="ar-SA"/>
        </w:rPr>
        <w:t xml:space="preserve">21. </w:t>
      </w:r>
      <w:r>
        <w:rPr>
          <w:rFonts w:ascii="DejaVu Sans" w:hAnsi="DejaVu Sans" w:cs="Times New Roman"/>
          <w:rtl/>
          <w:lang w:val="ar-SA"/>
        </w:rPr>
        <w:t>حماية البيانات والسرية</w:t>
      </w:r>
    </w:p>
    <w:p w:rsidR="003E14E1" w:rsidRDefault="007F6D21" w:rsidP="00133E55">
      <w:pPr>
        <w:numPr>
          <w:ilvl w:val="0"/>
          <w:numId w:val="1"/>
        </w:numPr>
        <w:jc w:val="left"/>
        <w:rPr>
          <w:rFonts w:hint="eastAsia"/>
        </w:rPr>
      </w:pPr>
      <w:r>
        <w:rPr>
          <w:rFonts w:cs="Times New Roman"/>
          <w:rtl/>
          <w:lang w:val="ar-SA"/>
        </w:rPr>
        <w:t>تعد بيانات الأداء بيانات شخصية وظيفية، ولا يطلع عليها إلا الموظف ومديره والموارد البشرية وصاحب الصلاحية ومن تقتضي مهمته ذلك</w:t>
      </w:r>
      <w:r>
        <w:rPr>
          <w:rtl/>
          <w:lang w:val="ar-SA"/>
        </w:rPr>
        <w:t>.</w:t>
      </w:r>
    </w:p>
    <w:p w:rsidR="003E14E1" w:rsidRDefault="007F6D21" w:rsidP="00133E55">
      <w:pPr>
        <w:numPr>
          <w:ilvl w:val="0"/>
          <w:numId w:val="1"/>
        </w:numPr>
        <w:jc w:val="left"/>
        <w:rPr>
          <w:rFonts w:hint="eastAsia"/>
        </w:rPr>
      </w:pPr>
      <w:r>
        <w:rPr>
          <w:rFonts w:cs="Times New Roman"/>
          <w:rtl/>
          <w:lang w:val="ar-SA"/>
        </w:rPr>
        <w:lastRenderedPageBreak/>
        <w:t>يقتصر جمع الأدلة ع</w:t>
      </w:r>
      <w:r>
        <w:rPr>
          <w:rFonts w:cs="Times New Roman"/>
          <w:rtl/>
          <w:lang w:val="ar-SA"/>
        </w:rPr>
        <w:t>لى ما يرتبط مباشرة بغرض التقييم، وتمنع الملاحظات عن الحياة الخاصة أو الصحة أو العلاقات الشخصية إلا لضرورة نظامية محددة</w:t>
      </w:r>
      <w:r>
        <w:rPr>
          <w:rtl/>
          <w:lang w:val="ar-SA"/>
        </w:rPr>
        <w:t>.</w:t>
      </w:r>
    </w:p>
    <w:p w:rsidR="003E14E1" w:rsidRDefault="007F6D21" w:rsidP="00133E55">
      <w:pPr>
        <w:numPr>
          <w:ilvl w:val="0"/>
          <w:numId w:val="1"/>
        </w:numPr>
        <w:jc w:val="left"/>
        <w:rPr>
          <w:rFonts w:hint="eastAsia"/>
        </w:rPr>
      </w:pPr>
      <w:r>
        <w:rPr>
          <w:rFonts w:cs="Times New Roman"/>
          <w:rtl/>
          <w:lang w:val="ar-SA"/>
        </w:rPr>
        <w:t xml:space="preserve">تُحفظ النتائج في </w:t>
      </w:r>
      <w:r>
        <w:rPr>
          <w:rtl/>
          <w:lang w:val="ar-SA"/>
        </w:rPr>
        <w:t>[</w:t>
      </w:r>
      <w:r>
        <w:rPr>
          <w:rFonts w:cs="Times New Roman"/>
          <w:rtl/>
          <w:lang w:val="ar-SA"/>
        </w:rPr>
        <w:t>نظام الموارد البشرية</w:t>
      </w:r>
      <w:r>
        <w:rPr>
          <w:rtl/>
          <w:lang w:val="ar-SA"/>
        </w:rPr>
        <w:t xml:space="preserve">] </w:t>
      </w:r>
      <w:r>
        <w:rPr>
          <w:rFonts w:cs="Times New Roman"/>
          <w:rtl/>
          <w:lang w:val="ar-SA"/>
        </w:rPr>
        <w:t>وفق جدول الاحتفاظ المعتمد، وتمنع مشاركتها عبر قنوات أو أجهزة شخصية</w:t>
      </w:r>
      <w:r>
        <w:rPr>
          <w:rtl/>
          <w:lang w:val="ar-SA"/>
        </w:rPr>
        <w:t>.</w:t>
      </w:r>
    </w:p>
    <w:p w:rsidR="003E14E1" w:rsidRDefault="007F6D21" w:rsidP="00133E55">
      <w:pPr>
        <w:numPr>
          <w:ilvl w:val="0"/>
          <w:numId w:val="1"/>
        </w:numPr>
        <w:jc w:val="left"/>
        <w:rPr>
          <w:rFonts w:hint="eastAsia"/>
        </w:rPr>
      </w:pPr>
      <w:r>
        <w:rPr>
          <w:rFonts w:cs="Times New Roman"/>
          <w:rtl/>
          <w:lang w:val="ar-SA"/>
        </w:rPr>
        <w:t>عند استخدام مزود تقني أو نقل</w:t>
      </w:r>
      <w:r>
        <w:rPr>
          <w:rFonts w:cs="Times New Roman"/>
          <w:rtl/>
          <w:lang w:val="ar-SA"/>
        </w:rPr>
        <w:t xml:space="preserve"> بيانات خارج المملكة، تطبق متطلبات المعالجة والتعاقد والنقل والإفصاح وحماية البيانات</w:t>
      </w:r>
      <w:r>
        <w:rPr>
          <w:rtl/>
          <w:lang w:val="ar-SA"/>
        </w:rPr>
        <w:t>.</w:t>
      </w:r>
    </w:p>
    <w:p w:rsidR="003E14E1" w:rsidRDefault="007F6D21" w:rsidP="00133E55">
      <w:pPr>
        <w:pStyle w:val="1"/>
        <w:jc w:val="left"/>
      </w:pPr>
      <w:r>
        <w:rPr>
          <w:rFonts w:ascii="DejaVu Sans" w:hAnsi="DejaVu Sans" w:cs="DejaVu Sans"/>
          <w:rtl/>
          <w:lang w:val="ar-SA"/>
        </w:rPr>
        <w:t xml:space="preserve">22. </w:t>
      </w:r>
      <w:r>
        <w:rPr>
          <w:rFonts w:ascii="DejaVu Sans" w:hAnsi="DejaVu Sans" w:cs="Times New Roman"/>
          <w:rtl/>
          <w:lang w:val="ar-SA"/>
        </w:rPr>
        <w:t>المسؤوليات</w:t>
      </w:r>
    </w:p>
    <w:tbl>
      <w:tblPr>
        <w:tblStyle w:val="afa"/>
        <w:tblW w:w="9360" w:type="dxa"/>
        <w:jc w:val="center"/>
        <w:tblLayout w:type="fixed"/>
        <w:tblLook w:val="04A0" w:firstRow="1" w:lastRow="0" w:firstColumn="1" w:lastColumn="0" w:noHBand="0" w:noVBand="1"/>
      </w:tblPr>
      <w:tblGrid>
        <w:gridCol w:w="2500"/>
        <w:gridCol w:w="6860"/>
      </w:tblGrid>
      <w:tr w:rsidR="003E14E1">
        <w:trPr>
          <w:tblHeader/>
          <w:jc w:val="center"/>
        </w:trPr>
        <w:tc>
          <w:tcPr>
            <w:tcW w:w="25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الجهة</w:t>
            </w:r>
          </w:p>
        </w:tc>
        <w:tc>
          <w:tcPr>
            <w:tcW w:w="686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المسؤوليات الأساسية</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الموظف</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فهم الأهداف، متابعة التقدم، تقديم الأدلة، طلب الدعم، والمشاركة المهنية في الجلسات</w:t>
            </w:r>
            <w:r>
              <w:rPr>
                <w:sz w:val="18"/>
                <w:rtl/>
                <w:lang w:val="ar-SA"/>
              </w:rPr>
              <w:t>.</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المدير المباشر</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 xml:space="preserve">تحديد أهداف عادلة، </w:t>
            </w:r>
            <w:r>
              <w:rPr>
                <w:rFonts w:cs="Times New Roman"/>
                <w:sz w:val="18"/>
                <w:rtl/>
                <w:lang w:val="ar-SA"/>
              </w:rPr>
              <w:t>المتابعة والتغذية الراجعة، إزالة العوائق، التقييم بالأدلة، ومناقشة النتيجة</w:t>
            </w:r>
            <w:r>
              <w:rPr>
                <w:sz w:val="18"/>
                <w:rtl/>
                <w:lang w:val="ar-SA"/>
              </w:rPr>
              <w:t>.</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مدير المدير</w:t>
            </w:r>
            <w:r>
              <w:rPr>
                <w:sz w:val="18"/>
                <w:rtl/>
                <w:lang w:val="ar-SA"/>
              </w:rPr>
              <w:t>/</w:t>
            </w:r>
            <w:r>
              <w:rPr>
                <w:rFonts w:cs="Times New Roman"/>
                <w:sz w:val="18"/>
                <w:rtl/>
                <w:lang w:val="ar-SA"/>
              </w:rPr>
              <w:t>صاحب الصلاحية</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مراجعة جودة الأهداف والاتساق، اعتماد النتائج، وحسم الحالات والتظلمات ضمن الصلاحية</w:t>
            </w:r>
            <w:r>
              <w:rPr>
                <w:sz w:val="18"/>
                <w:rtl/>
                <w:lang w:val="ar-SA"/>
              </w:rPr>
              <w:t>.</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الموارد البشرية</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تصميم الدورة والتدريب والمتابعة والمعايرة وضبط الجودة</w:t>
            </w:r>
            <w:r>
              <w:rPr>
                <w:rFonts w:cs="Times New Roman"/>
                <w:sz w:val="18"/>
                <w:rtl/>
                <w:lang w:val="ar-SA"/>
              </w:rPr>
              <w:t xml:space="preserve"> وحفظ السجلات ودعم التظلمات وخطط التحسين</w:t>
            </w:r>
            <w:r>
              <w:rPr>
                <w:sz w:val="18"/>
                <w:rtl/>
                <w:lang w:val="ar-SA"/>
              </w:rPr>
              <w:t>.</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الإدارة العليا</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اعتماد الإطار العام والأوزان والتقويم، ومراجعة اتجاهات الأداء والمخاطر دون التدخل غير المبرر في الحالات الفردية</w:t>
            </w:r>
            <w:r>
              <w:rPr>
                <w:sz w:val="18"/>
                <w:rtl/>
                <w:lang w:val="ar-SA"/>
              </w:rPr>
              <w:t>.</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تقنية المعلومات</w:t>
            </w:r>
            <w:r>
              <w:rPr>
                <w:sz w:val="18"/>
                <w:rtl/>
                <w:lang w:val="ar-SA"/>
              </w:rPr>
              <w:t>/</w:t>
            </w:r>
            <w:r>
              <w:rPr>
                <w:rFonts w:cs="Times New Roman"/>
                <w:sz w:val="18"/>
                <w:rtl/>
                <w:lang w:val="ar-SA"/>
              </w:rPr>
              <w:t>البيانات</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حماية النظام والصلاحيات والتكامل وجودة البيانات والسجلات ال</w:t>
            </w:r>
            <w:r>
              <w:rPr>
                <w:rFonts w:cs="Times New Roman"/>
                <w:sz w:val="18"/>
                <w:rtl/>
                <w:lang w:val="ar-SA"/>
              </w:rPr>
              <w:t>إلكترونية</w:t>
            </w:r>
            <w:r>
              <w:rPr>
                <w:sz w:val="18"/>
                <w:rtl/>
                <w:lang w:val="ar-SA"/>
              </w:rPr>
              <w:t>.</w:t>
            </w:r>
          </w:p>
        </w:tc>
      </w:tr>
    </w:tbl>
    <w:p w:rsidR="003E14E1" w:rsidRDefault="003E14E1" w:rsidP="00133E55">
      <w:pPr>
        <w:spacing w:after="0"/>
        <w:jc w:val="left"/>
        <w:rPr>
          <w:rFonts w:hint="eastAsia"/>
        </w:rPr>
      </w:pPr>
    </w:p>
    <w:p w:rsidR="003E14E1" w:rsidRDefault="007F6D21" w:rsidP="00133E55">
      <w:pPr>
        <w:pStyle w:val="1"/>
        <w:jc w:val="left"/>
      </w:pPr>
      <w:r>
        <w:rPr>
          <w:rFonts w:ascii="DejaVu Sans" w:hAnsi="DejaVu Sans" w:cs="DejaVu Sans"/>
          <w:rtl/>
          <w:lang w:val="ar-SA"/>
        </w:rPr>
        <w:t xml:space="preserve">23. </w:t>
      </w:r>
      <w:r>
        <w:rPr>
          <w:rFonts w:ascii="DejaVu Sans" w:hAnsi="DejaVu Sans" w:cs="Times New Roman"/>
          <w:rtl/>
          <w:lang w:val="ar-SA"/>
        </w:rPr>
        <w:t>التقويم السنوي المقترح</w:t>
      </w:r>
    </w:p>
    <w:tbl>
      <w:tblPr>
        <w:tblStyle w:val="afa"/>
        <w:tblW w:w="9360" w:type="dxa"/>
        <w:jc w:val="center"/>
        <w:tblLayout w:type="fixed"/>
        <w:tblLook w:val="04A0" w:firstRow="1" w:lastRow="0" w:firstColumn="1" w:lastColumn="0" w:noHBand="0" w:noVBand="1"/>
      </w:tblPr>
      <w:tblGrid>
        <w:gridCol w:w="3000"/>
        <w:gridCol w:w="3260"/>
        <w:gridCol w:w="3100"/>
      </w:tblGrid>
      <w:tr w:rsidR="003E14E1">
        <w:trPr>
          <w:tblHeader/>
          <w:jc w:val="center"/>
        </w:trPr>
        <w:tc>
          <w:tcPr>
            <w:tcW w:w="30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المرحلة</w:t>
            </w:r>
          </w:p>
        </w:tc>
        <w:tc>
          <w:tcPr>
            <w:tcW w:w="326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الفترة المقترحة</w:t>
            </w:r>
          </w:p>
        </w:tc>
        <w:tc>
          <w:tcPr>
            <w:tcW w:w="31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المالك</w:t>
            </w:r>
          </w:p>
        </w:tc>
      </w:tr>
      <w:tr w:rsidR="003E14E1">
        <w:trPr>
          <w:jc w:val="center"/>
        </w:trPr>
        <w:tc>
          <w:tcPr>
            <w:tcW w:w="30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إطلاق الدورة وتحديد الأهداف</w:t>
            </w:r>
          </w:p>
        </w:tc>
        <w:tc>
          <w:tcPr>
            <w:tcW w:w="32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r>
              <w:rPr>
                <w:rFonts w:cs="Times New Roman"/>
                <w:sz w:val="18"/>
                <w:rtl/>
                <w:lang w:val="ar-SA"/>
              </w:rPr>
              <w:t>يناير</w:t>
            </w:r>
            <w:r>
              <w:rPr>
                <w:sz w:val="18"/>
                <w:rtl/>
                <w:lang w:val="ar-SA"/>
              </w:rPr>
              <w:t>]</w:t>
            </w:r>
          </w:p>
        </w:tc>
        <w:tc>
          <w:tcPr>
            <w:tcW w:w="3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الموظف والمدير</w:t>
            </w:r>
          </w:p>
        </w:tc>
      </w:tr>
      <w:tr w:rsidR="003E14E1">
        <w:trPr>
          <w:jc w:val="center"/>
        </w:trPr>
        <w:tc>
          <w:tcPr>
            <w:tcW w:w="30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متابعة دورية</w:t>
            </w:r>
          </w:p>
        </w:tc>
        <w:tc>
          <w:tcPr>
            <w:tcW w:w="32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r>
              <w:rPr>
                <w:rFonts w:cs="Times New Roman"/>
                <w:sz w:val="18"/>
                <w:rtl/>
                <w:lang w:val="ar-SA"/>
              </w:rPr>
              <w:t>شهريًا</w:t>
            </w:r>
            <w:r>
              <w:rPr>
                <w:sz w:val="18"/>
                <w:rtl/>
                <w:lang w:val="ar-SA"/>
              </w:rPr>
              <w:t>/</w:t>
            </w:r>
            <w:r>
              <w:rPr>
                <w:rFonts w:cs="Times New Roman"/>
                <w:sz w:val="18"/>
                <w:rtl/>
                <w:lang w:val="ar-SA"/>
              </w:rPr>
              <w:t>ربع سنوي</w:t>
            </w:r>
            <w:r>
              <w:rPr>
                <w:sz w:val="18"/>
                <w:rtl/>
                <w:lang w:val="ar-SA"/>
              </w:rPr>
              <w:t>]</w:t>
            </w:r>
          </w:p>
        </w:tc>
        <w:tc>
          <w:tcPr>
            <w:tcW w:w="3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الموظف والمدير</w:t>
            </w:r>
          </w:p>
        </w:tc>
      </w:tr>
      <w:tr w:rsidR="003E14E1">
        <w:trPr>
          <w:jc w:val="center"/>
        </w:trPr>
        <w:tc>
          <w:tcPr>
            <w:tcW w:w="30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المراجعة المرحلية</w:t>
            </w:r>
          </w:p>
        </w:tc>
        <w:tc>
          <w:tcPr>
            <w:tcW w:w="32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r>
              <w:rPr>
                <w:rFonts w:cs="Times New Roman"/>
                <w:sz w:val="18"/>
                <w:rtl/>
                <w:lang w:val="ar-SA"/>
              </w:rPr>
              <w:t>يونيو</w:t>
            </w:r>
            <w:r>
              <w:rPr>
                <w:sz w:val="18"/>
                <w:rtl/>
                <w:lang w:val="ar-SA"/>
              </w:rPr>
              <w:t>–</w:t>
            </w:r>
            <w:r>
              <w:rPr>
                <w:rFonts w:cs="Times New Roman"/>
                <w:sz w:val="18"/>
                <w:rtl/>
                <w:lang w:val="ar-SA"/>
              </w:rPr>
              <w:t>يوليو</w:t>
            </w:r>
            <w:r>
              <w:rPr>
                <w:sz w:val="18"/>
                <w:rtl/>
                <w:lang w:val="ar-SA"/>
              </w:rPr>
              <w:t>]</w:t>
            </w:r>
          </w:p>
        </w:tc>
        <w:tc>
          <w:tcPr>
            <w:tcW w:w="3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المدير والموارد البشرية</w:t>
            </w:r>
          </w:p>
        </w:tc>
      </w:tr>
      <w:tr w:rsidR="003E14E1">
        <w:trPr>
          <w:jc w:val="center"/>
        </w:trPr>
        <w:tc>
          <w:tcPr>
            <w:tcW w:w="30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التقييم الذاتي</w:t>
            </w:r>
          </w:p>
        </w:tc>
        <w:tc>
          <w:tcPr>
            <w:tcW w:w="32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r>
              <w:rPr>
                <w:rFonts w:cs="Times New Roman"/>
                <w:sz w:val="18"/>
                <w:rtl/>
                <w:lang w:val="ar-SA"/>
              </w:rPr>
              <w:t>نوفمبر</w:t>
            </w:r>
            <w:r>
              <w:rPr>
                <w:sz w:val="18"/>
                <w:rtl/>
                <w:lang w:val="ar-SA"/>
              </w:rPr>
              <w:t>]</w:t>
            </w:r>
          </w:p>
        </w:tc>
        <w:tc>
          <w:tcPr>
            <w:tcW w:w="3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الموظف</w:t>
            </w:r>
          </w:p>
        </w:tc>
      </w:tr>
      <w:tr w:rsidR="003E14E1">
        <w:trPr>
          <w:jc w:val="center"/>
        </w:trPr>
        <w:tc>
          <w:tcPr>
            <w:tcW w:w="30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التقييم الأولي</w:t>
            </w:r>
          </w:p>
        </w:tc>
        <w:tc>
          <w:tcPr>
            <w:tcW w:w="32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r>
              <w:rPr>
                <w:rFonts w:cs="Times New Roman"/>
                <w:sz w:val="18"/>
                <w:rtl/>
                <w:lang w:val="ar-SA"/>
              </w:rPr>
              <w:t>نوفمبر</w:t>
            </w:r>
            <w:r>
              <w:rPr>
                <w:sz w:val="18"/>
                <w:rtl/>
                <w:lang w:val="ar-SA"/>
              </w:rPr>
              <w:t>–</w:t>
            </w:r>
            <w:r>
              <w:rPr>
                <w:rFonts w:cs="Times New Roman"/>
                <w:sz w:val="18"/>
                <w:rtl/>
                <w:lang w:val="ar-SA"/>
              </w:rPr>
              <w:t>ديسمبر</w:t>
            </w:r>
            <w:r>
              <w:rPr>
                <w:sz w:val="18"/>
                <w:rtl/>
                <w:lang w:val="ar-SA"/>
              </w:rPr>
              <w:t>]</w:t>
            </w:r>
          </w:p>
        </w:tc>
        <w:tc>
          <w:tcPr>
            <w:tcW w:w="3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المدير</w:t>
            </w:r>
          </w:p>
        </w:tc>
      </w:tr>
      <w:tr w:rsidR="003E14E1">
        <w:trPr>
          <w:jc w:val="center"/>
        </w:trPr>
        <w:tc>
          <w:tcPr>
            <w:tcW w:w="30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المعايرة والاعتماد</w:t>
            </w:r>
          </w:p>
        </w:tc>
        <w:tc>
          <w:tcPr>
            <w:tcW w:w="32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r>
              <w:rPr>
                <w:rFonts w:cs="Times New Roman"/>
                <w:sz w:val="18"/>
                <w:rtl/>
                <w:lang w:val="ar-SA"/>
              </w:rPr>
              <w:t>ديسمبر</w:t>
            </w:r>
            <w:r>
              <w:rPr>
                <w:sz w:val="18"/>
                <w:rtl/>
                <w:lang w:val="ar-SA"/>
              </w:rPr>
              <w:t>]</w:t>
            </w:r>
          </w:p>
        </w:tc>
        <w:tc>
          <w:tcPr>
            <w:tcW w:w="3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صاحب الصلاحية والموارد البشرية</w:t>
            </w:r>
          </w:p>
        </w:tc>
      </w:tr>
      <w:tr w:rsidR="003E14E1">
        <w:trPr>
          <w:jc w:val="center"/>
        </w:trPr>
        <w:tc>
          <w:tcPr>
            <w:tcW w:w="30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جلسات النتائج والتظلمات</w:t>
            </w:r>
          </w:p>
        </w:tc>
        <w:tc>
          <w:tcPr>
            <w:tcW w:w="32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r>
              <w:rPr>
                <w:rFonts w:cs="Times New Roman"/>
                <w:sz w:val="18"/>
                <w:rtl/>
                <w:lang w:val="ar-SA"/>
              </w:rPr>
              <w:t>ديسمبر</w:t>
            </w:r>
            <w:r>
              <w:rPr>
                <w:sz w:val="18"/>
                <w:rtl/>
                <w:lang w:val="ar-SA"/>
              </w:rPr>
              <w:t>–</w:t>
            </w:r>
            <w:r>
              <w:rPr>
                <w:rFonts w:cs="Times New Roman"/>
                <w:sz w:val="18"/>
                <w:rtl/>
                <w:lang w:val="ar-SA"/>
              </w:rPr>
              <w:t>يناير</w:t>
            </w:r>
            <w:r>
              <w:rPr>
                <w:sz w:val="18"/>
                <w:rtl/>
                <w:lang w:val="ar-SA"/>
              </w:rPr>
              <w:t>]</w:t>
            </w:r>
          </w:p>
        </w:tc>
        <w:tc>
          <w:tcPr>
            <w:tcW w:w="3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المدير والموارد البشرية</w:t>
            </w:r>
          </w:p>
        </w:tc>
      </w:tr>
      <w:tr w:rsidR="003E14E1">
        <w:trPr>
          <w:jc w:val="center"/>
        </w:trPr>
        <w:tc>
          <w:tcPr>
            <w:tcW w:w="30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خطط التطوير والتحسين</w:t>
            </w:r>
          </w:p>
        </w:tc>
        <w:tc>
          <w:tcPr>
            <w:tcW w:w="32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بعد اعتماد النتائج</w:t>
            </w:r>
          </w:p>
        </w:tc>
        <w:tc>
          <w:tcPr>
            <w:tcW w:w="3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الموظف والمدير</w:t>
            </w:r>
          </w:p>
        </w:tc>
      </w:tr>
    </w:tbl>
    <w:p w:rsidR="003E14E1" w:rsidRDefault="003E14E1" w:rsidP="00133E55">
      <w:pPr>
        <w:spacing w:after="0"/>
        <w:jc w:val="left"/>
        <w:rPr>
          <w:rFonts w:hint="eastAsia"/>
        </w:rPr>
      </w:pPr>
    </w:p>
    <w:p w:rsidR="003E14E1" w:rsidRDefault="007F6D21" w:rsidP="00133E55">
      <w:pPr>
        <w:pStyle w:val="1"/>
        <w:jc w:val="left"/>
      </w:pPr>
      <w:r>
        <w:rPr>
          <w:rFonts w:ascii="DejaVu Sans" w:hAnsi="DejaVu Sans" w:cs="DejaVu Sans"/>
          <w:rtl/>
          <w:lang w:val="ar-SA"/>
        </w:rPr>
        <w:lastRenderedPageBreak/>
        <w:t xml:space="preserve">24. </w:t>
      </w:r>
      <w:r>
        <w:rPr>
          <w:rFonts w:ascii="DejaVu Sans" w:hAnsi="DejaVu Sans" w:cs="Times New Roman"/>
          <w:rtl/>
          <w:lang w:val="ar-SA"/>
        </w:rPr>
        <w:t xml:space="preserve">ضوابط الجودة والتحيزات </w:t>
      </w:r>
      <w:r>
        <w:rPr>
          <w:rFonts w:ascii="DejaVu Sans" w:hAnsi="DejaVu Sans" w:cs="Times New Roman"/>
          <w:rtl/>
          <w:lang w:val="ar-SA"/>
        </w:rPr>
        <w:t>الشائعة</w:t>
      </w:r>
    </w:p>
    <w:tbl>
      <w:tblPr>
        <w:tblStyle w:val="afa"/>
        <w:tblW w:w="9360" w:type="dxa"/>
        <w:jc w:val="center"/>
        <w:tblLayout w:type="fixed"/>
        <w:tblLook w:val="04A0" w:firstRow="1" w:lastRow="0" w:firstColumn="1" w:lastColumn="0" w:noHBand="0" w:noVBand="1"/>
      </w:tblPr>
      <w:tblGrid>
        <w:gridCol w:w="2600"/>
        <w:gridCol w:w="6760"/>
      </w:tblGrid>
      <w:tr w:rsidR="003E14E1">
        <w:trPr>
          <w:tblHeader/>
          <w:jc w:val="center"/>
        </w:trPr>
        <w:tc>
          <w:tcPr>
            <w:tcW w:w="26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التحيز</w:t>
            </w:r>
            <w:r>
              <w:rPr>
                <w:b/>
                <w:color w:val="FFFFFF"/>
                <w:sz w:val="18"/>
                <w:rtl/>
                <w:lang w:val="ar-SA"/>
              </w:rPr>
              <w:t>/</w:t>
            </w:r>
            <w:r>
              <w:rPr>
                <w:rFonts w:cs="Times New Roman"/>
                <w:b/>
                <w:color w:val="FFFFFF"/>
                <w:sz w:val="18"/>
                <w:rtl/>
                <w:lang w:val="ar-SA"/>
              </w:rPr>
              <w:t>الخطأ</w:t>
            </w:r>
          </w:p>
        </w:tc>
        <w:tc>
          <w:tcPr>
            <w:tcW w:w="676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الضابط الوقائي</w:t>
            </w:r>
          </w:p>
        </w:tc>
      </w:tr>
      <w:tr w:rsidR="003E14E1">
        <w:trPr>
          <w:jc w:val="center"/>
        </w:trPr>
        <w:tc>
          <w:tcPr>
            <w:tcW w:w="26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الحداثة</w:t>
            </w:r>
          </w:p>
        </w:tc>
        <w:tc>
          <w:tcPr>
            <w:tcW w:w="67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مراجعة أدلة كامل الدورة وعدم تضخيم الأسابيع الأخيرة</w:t>
            </w:r>
            <w:r>
              <w:rPr>
                <w:sz w:val="18"/>
                <w:rtl/>
                <w:lang w:val="ar-SA"/>
              </w:rPr>
              <w:t>.</w:t>
            </w:r>
          </w:p>
        </w:tc>
      </w:tr>
      <w:tr w:rsidR="003E14E1">
        <w:trPr>
          <w:jc w:val="center"/>
        </w:trPr>
        <w:tc>
          <w:tcPr>
            <w:tcW w:w="26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الهالة أو الانطباع السلبي</w:t>
            </w:r>
          </w:p>
        </w:tc>
        <w:tc>
          <w:tcPr>
            <w:tcW w:w="67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تقييم كل هدف وكفاءة بصورة مستقلة قبل النتيجة الكلية</w:t>
            </w:r>
            <w:r>
              <w:rPr>
                <w:sz w:val="18"/>
                <w:rtl/>
                <w:lang w:val="ar-SA"/>
              </w:rPr>
              <w:t>.</w:t>
            </w:r>
          </w:p>
        </w:tc>
      </w:tr>
      <w:tr w:rsidR="003E14E1">
        <w:trPr>
          <w:jc w:val="center"/>
        </w:trPr>
        <w:tc>
          <w:tcPr>
            <w:tcW w:w="26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التشابه الشخصي</w:t>
            </w:r>
          </w:p>
        </w:tc>
        <w:tc>
          <w:tcPr>
            <w:tcW w:w="67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الاستناد إلى متطلبات الدور لا إلى أسلوب أو خلفية تشبه المدير</w:t>
            </w:r>
            <w:r>
              <w:rPr>
                <w:sz w:val="18"/>
                <w:rtl/>
                <w:lang w:val="ar-SA"/>
              </w:rPr>
              <w:t>.</w:t>
            </w:r>
          </w:p>
        </w:tc>
      </w:tr>
      <w:tr w:rsidR="003E14E1">
        <w:trPr>
          <w:jc w:val="center"/>
        </w:trPr>
        <w:tc>
          <w:tcPr>
            <w:tcW w:w="26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التساهل أو التشدد</w:t>
            </w:r>
          </w:p>
        </w:tc>
        <w:tc>
          <w:tcPr>
            <w:tcW w:w="67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استخدام أمثلة مرجعية ومعايرة ومراجعة توزيع المدير عبر الزمن</w:t>
            </w:r>
            <w:r>
              <w:rPr>
                <w:sz w:val="18"/>
                <w:rtl/>
                <w:lang w:val="ar-SA"/>
              </w:rPr>
              <w:t>.</w:t>
            </w:r>
          </w:p>
        </w:tc>
      </w:tr>
      <w:tr w:rsidR="003E14E1">
        <w:trPr>
          <w:jc w:val="center"/>
        </w:trPr>
        <w:tc>
          <w:tcPr>
            <w:tcW w:w="26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الميل للوسط</w:t>
            </w:r>
          </w:p>
        </w:tc>
        <w:tc>
          <w:tcPr>
            <w:tcW w:w="67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 xml:space="preserve">منح الدرجة المستحقة بالأدلة وعدم استخدام </w:t>
            </w:r>
            <w:r>
              <w:rPr>
                <w:sz w:val="18"/>
                <w:rtl/>
                <w:lang w:val="ar-SA"/>
              </w:rPr>
              <w:t xml:space="preserve">(3) </w:t>
            </w:r>
            <w:r>
              <w:rPr>
                <w:rFonts w:cs="Times New Roman"/>
                <w:sz w:val="18"/>
                <w:rtl/>
                <w:lang w:val="ar-SA"/>
              </w:rPr>
              <w:t>لتجنب النقاش</w:t>
            </w:r>
            <w:r>
              <w:rPr>
                <w:sz w:val="18"/>
                <w:rtl/>
                <w:lang w:val="ar-SA"/>
              </w:rPr>
              <w:t>.</w:t>
            </w:r>
          </w:p>
        </w:tc>
      </w:tr>
      <w:tr w:rsidR="003E14E1">
        <w:trPr>
          <w:jc w:val="center"/>
        </w:trPr>
        <w:tc>
          <w:tcPr>
            <w:tcW w:w="26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التوزيع القسري</w:t>
            </w:r>
          </w:p>
        </w:tc>
        <w:tc>
          <w:tcPr>
            <w:tcW w:w="67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عدم فرض نسب مسبقة، ومراجعة التباين دون تغيير غير مسند</w:t>
            </w:r>
            <w:r>
              <w:rPr>
                <w:sz w:val="18"/>
                <w:rtl/>
                <w:lang w:val="ar-SA"/>
              </w:rPr>
              <w:t>.</w:t>
            </w:r>
          </w:p>
        </w:tc>
      </w:tr>
      <w:tr w:rsidR="003E14E1">
        <w:trPr>
          <w:jc w:val="center"/>
        </w:trPr>
        <w:tc>
          <w:tcPr>
            <w:tcW w:w="26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الانتقام</w:t>
            </w:r>
          </w:p>
        </w:tc>
        <w:tc>
          <w:tcPr>
            <w:tcW w:w="67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 xml:space="preserve">مراجعة مستقلة لأي هبوط </w:t>
            </w:r>
            <w:r>
              <w:rPr>
                <w:rFonts w:cs="Times New Roman"/>
                <w:sz w:val="18"/>
                <w:rtl/>
                <w:lang w:val="ar-SA"/>
              </w:rPr>
              <w:t>مفاجئ بعد شكوى أو ممارسة حق نظامي</w:t>
            </w:r>
            <w:r>
              <w:rPr>
                <w:sz w:val="18"/>
                <w:rtl/>
                <w:lang w:val="ar-SA"/>
              </w:rPr>
              <w:t>.</w:t>
            </w:r>
          </w:p>
        </w:tc>
      </w:tr>
    </w:tbl>
    <w:p w:rsidR="003E14E1" w:rsidRDefault="003E14E1" w:rsidP="00133E55">
      <w:pPr>
        <w:spacing w:after="0"/>
        <w:jc w:val="left"/>
        <w:rPr>
          <w:rFonts w:hint="eastAsia"/>
        </w:rPr>
      </w:pPr>
    </w:p>
    <w:p w:rsidR="003E14E1" w:rsidRDefault="007F6D21" w:rsidP="00133E55">
      <w:pPr>
        <w:pStyle w:val="1"/>
        <w:jc w:val="left"/>
      </w:pPr>
      <w:r>
        <w:rPr>
          <w:rFonts w:ascii="DejaVu Sans" w:hAnsi="DejaVu Sans" w:cs="DejaVu Sans"/>
          <w:rtl/>
          <w:lang w:val="ar-SA"/>
        </w:rPr>
        <w:t xml:space="preserve">25. </w:t>
      </w:r>
      <w:r>
        <w:rPr>
          <w:rFonts w:ascii="DejaVu Sans" w:hAnsi="DejaVu Sans" w:cs="Times New Roman"/>
          <w:rtl/>
          <w:lang w:val="ar-SA"/>
        </w:rPr>
        <w:t>مؤشرات فاعلية النظام</w:t>
      </w:r>
    </w:p>
    <w:p w:rsidR="003E14E1" w:rsidRDefault="007F6D21" w:rsidP="00133E55">
      <w:pPr>
        <w:numPr>
          <w:ilvl w:val="0"/>
          <w:numId w:val="1"/>
        </w:numPr>
        <w:jc w:val="left"/>
        <w:rPr>
          <w:rFonts w:hint="eastAsia"/>
        </w:rPr>
      </w:pPr>
      <w:r>
        <w:rPr>
          <w:rFonts w:cs="Times New Roman"/>
          <w:rtl/>
          <w:lang w:val="ar-SA"/>
        </w:rPr>
        <w:t>نسبة اكتمال خطط الأداء في موعدها ونسبة المراجعات المرحلية والتقييمات المعتمدة</w:t>
      </w:r>
      <w:r>
        <w:rPr>
          <w:rtl/>
          <w:lang w:val="ar-SA"/>
        </w:rPr>
        <w:t>.</w:t>
      </w:r>
    </w:p>
    <w:p w:rsidR="003E14E1" w:rsidRDefault="007F6D21" w:rsidP="00133E55">
      <w:pPr>
        <w:numPr>
          <w:ilvl w:val="0"/>
          <w:numId w:val="1"/>
        </w:numPr>
        <w:jc w:val="left"/>
        <w:rPr>
          <w:rFonts w:hint="eastAsia"/>
        </w:rPr>
      </w:pPr>
      <w:r>
        <w:rPr>
          <w:rFonts w:cs="Times New Roman"/>
          <w:rtl/>
          <w:lang w:val="ar-SA"/>
        </w:rPr>
        <w:t>جودة الأهداف والتعليقات وفق تدقيق عينة، ونسبة التقييمات المعدلة في المعايرة وأسبابها</w:t>
      </w:r>
      <w:r>
        <w:rPr>
          <w:rtl/>
          <w:lang w:val="ar-SA"/>
        </w:rPr>
        <w:t>.</w:t>
      </w:r>
    </w:p>
    <w:p w:rsidR="003E14E1" w:rsidRDefault="007F6D21" w:rsidP="00133E55">
      <w:pPr>
        <w:numPr>
          <w:ilvl w:val="0"/>
          <w:numId w:val="1"/>
        </w:numPr>
        <w:jc w:val="left"/>
        <w:rPr>
          <w:rFonts w:hint="eastAsia"/>
        </w:rPr>
      </w:pPr>
      <w:r>
        <w:rPr>
          <w:rFonts w:cs="Times New Roman"/>
          <w:rtl/>
          <w:lang w:val="ar-SA"/>
        </w:rPr>
        <w:t xml:space="preserve">نسبة التظلمات ونتائجها وزمن </w:t>
      </w:r>
      <w:r>
        <w:rPr>
          <w:rFonts w:cs="Times New Roman"/>
          <w:rtl/>
          <w:lang w:val="ar-SA"/>
        </w:rPr>
        <w:t>معالجتها، ونسبة خطط التحسين المكتملة ونتائجها</w:t>
      </w:r>
      <w:r>
        <w:rPr>
          <w:rtl/>
          <w:lang w:val="ar-SA"/>
        </w:rPr>
        <w:t>.</w:t>
      </w:r>
    </w:p>
    <w:p w:rsidR="003E14E1" w:rsidRDefault="007F6D21" w:rsidP="00133E55">
      <w:pPr>
        <w:numPr>
          <w:ilvl w:val="0"/>
          <w:numId w:val="1"/>
        </w:numPr>
        <w:jc w:val="left"/>
        <w:rPr>
          <w:rFonts w:hint="eastAsia"/>
        </w:rPr>
      </w:pPr>
      <w:r>
        <w:rPr>
          <w:rFonts w:cs="Times New Roman"/>
          <w:rtl/>
          <w:lang w:val="ar-SA"/>
        </w:rPr>
        <w:t>فروق التقييم غير المبررة بين الإدارات أو الفئات، مع تحليل مهني يحافظ على الخصوصية ولا يفترض التمييز دون دليل</w:t>
      </w:r>
      <w:r>
        <w:rPr>
          <w:rtl/>
          <w:lang w:val="ar-SA"/>
        </w:rPr>
        <w:t>.</w:t>
      </w:r>
    </w:p>
    <w:p w:rsidR="003E14E1" w:rsidRDefault="007F6D21" w:rsidP="00133E55">
      <w:pPr>
        <w:numPr>
          <w:ilvl w:val="0"/>
          <w:numId w:val="1"/>
        </w:numPr>
        <w:jc w:val="left"/>
        <w:rPr>
          <w:rFonts w:hint="eastAsia"/>
        </w:rPr>
      </w:pPr>
      <w:r>
        <w:rPr>
          <w:rFonts w:cs="Times New Roman"/>
          <w:rtl/>
          <w:lang w:val="ar-SA"/>
        </w:rPr>
        <w:t>ارتباط الأداء بنتائج العمل والتطوير والاحتفاظ، مع تجنب تحويل المؤشرات إلى أهداف قابلة للتلاعب</w:t>
      </w:r>
      <w:r>
        <w:rPr>
          <w:rtl/>
          <w:lang w:val="ar-SA"/>
        </w:rPr>
        <w:t>.</w:t>
      </w:r>
    </w:p>
    <w:p w:rsidR="003E14E1" w:rsidRDefault="007F6D21" w:rsidP="00133E55">
      <w:pPr>
        <w:pStyle w:val="1"/>
        <w:jc w:val="left"/>
      </w:pPr>
      <w:r>
        <w:rPr>
          <w:rFonts w:ascii="DejaVu Sans" w:hAnsi="DejaVu Sans" w:cs="DejaVu Sans"/>
          <w:rtl/>
          <w:lang w:val="ar-SA"/>
        </w:rPr>
        <w:t xml:space="preserve">26. </w:t>
      </w:r>
      <w:r>
        <w:rPr>
          <w:rFonts w:ascii="DejaVu Sans" w:hAnsi="DejaVu Sans" w:cs="Times New Roman"/>
          <w:rtl/>
          <w:lang w:val="ar-SA"/>
        </w:rPr>
        <w:t>الاستثناءات والسريان والمراجعة</w:t>
      </w:r>
    </w:p>
    <w:p w:rsidR="003E14E1" w:rsidRDefault="007F6D21" w:rsidP="00133E55">
      <w:pPr>
        <w:numPr>
          <w:ilvl w:val="0"/>
          <w:numId w:val="1"/>
        </w:numPr>
        <w:jc w:val="left"/>
        <w:rPr>
          <w:rFonts w:hint="eastAsia"/>
        </w:rPr>
      </w:pPr>
      <w:r>
        <w:rPr>
          <w:rFonts w:cs="Times New Roman"/>
          <w:rtl/>
          <w:lang w:val="ar-SA"/>
        </w:rPr>
        <w:t xml:space="preserve">يجوز اعتماد استثناء إجرائي بواسطة </w:t>
      </w:r>
      <w:r>
        <w:rPr>
          <w:rtl/>
          <w:lang w:val="ar-SA"/>
        </w:rPr>
        <w:t>[</w:t>
      </w:r>
      <w:r>
        <w:rPr>
          <w:rFonts w:cs="Times New Roman"/>
          <w:rtl/>
          <w:lang w:val="ar-SA"/>
        </w:rPr>
        <w:t>صاحب الصلاحية</w:t>
      </w:r>
      <w:r>
        <w:rPr>
          <w:rtl/>
          <w:lang w:val="ar-SA"/>
        </w:rPr>
        <w:t xml:space="preserve">] </w:t>
      </w:r>
      <w:r>
        <w:rPr>
          <w:rFonts w:cs="Times New Roman"/>
          <w:rtl/>
          <w:lang w:val="ar-SA"/>
        </w:rPr>
        <w:t>بعد توصية الموارد البشرية، بشرط ألا يخل بالعدالة أو حق التظلم أو حماية البيانات أو حكم نظامي</w:t>
      </w:r>
      <w:r>
        <w:rPr>
          <w:rtl/>
          <w:lang w:val="ar-SA"/>
        </w:rPr>
        <w:t>.</w:t>
      </w:r>
    </w:p>
    <w:p w:rsidR="003E14E1" w:rsidRDefault="007F6D21" w:rsidP="00133E55">
      <w:pPr>
        <w:numPr>
          <w:ilvl w:val="0"/>
          <w:numId w:val="1"/>
        </w:numPr>
        <w:jc w:val="left"/>
        <w:rPr>
          <w:rFonts w:hint="eastAsia"/>
        </w:rPr>
      </w:pPr>
      <w:r>
        <w:rPr>
          <w:rFonts w:cs="Times New Roman"/>
          <w:rtl/>
          <w:lang w:val="ar-SA"/>
        </w:rPr>
        <w:t xml:space="preserve">تسري السياسة من </w:t>
      </w:r>
      <w:r>
        <w:rPr>
          <w:rtl/>
          <w:lang w:val="ar-SA"/>
        </w:rPr>
        <w:t>[</w:t>
      </w:r>
      <w:r>
        <w:rPr>
          <w:rFonts w:cs="Times New Roman"/>
          <w:rtl/>
          <w:lang w:val="ar-SA"/>
        </w:rPr>
        <w:t>تاريخ السريان</w:t>
      </w:r>
      <w:r>
        <w:rPr>
          <w:rtl/>
          <w:lang w:val="ar-SA"/>
        </w:rPr>
        <w:t xml:space="preserve">] </w:t>
      </w:r>
      <w:r>
        <w:rPr>
          <w:rFonts w:cs="Times New Roman"/>
          <w:rtl/>
          <w:lang w:val="ar-SA"/>
        </w:rPr>
        <w:t>بعد اعتمادها وتدريب المديرين والموظفين على أحكامه</w:t>
      </w:r>
      <w:r>
        <w:rPr>
          <w:rFonts w:cs="Times New Roman"/>
          <w:rtl/>
          <w:lang w:val="ar-SA"/>
        </w:rPr>
        <w:t>ا</w:t>
      </w:r>
      <w:r>
        <w:rPr>
          <w:rtl/>
          <w:lang w:val="ar-SA"/>
        </w:rPr>
        <w:t>.</w:t>
      </w:r>
    </w:p>
    <w:p w:rsidR="003E14E1" w:rsidRDefault="007F6D21" w:rsidP="00133E55">
      <w:pPr>
        <w:numPr>
          <w:ilvl w:val="0"/>
          <w:numId w:val="1"/>
        </w:numPr>
        <w:jc w:val="left"/>
        <w:rPr>
          <w:rFonts w:hint="eastAsia"/>
        </w:rPr>
      </w:pPr>
      <w:r>
        <w:rPr>
          <w:rFonts w:cs="Times New Roman"/>
          <w:rtl/>
          <w:lang w:val="ar-SA"/>
        </w:rPr>
        <w:t>تراجع سنويًا أو عند تعديل النظام أو هيكل الدرجات أو سياسة المكافآت أو منصة الأداء أو ضوابط البيانات</w:t>
      </w:r>
      <w:r>
        <w:rPr>
          <w:rtl/>
          <w:lang w:val="ar-SA"/>
        </w:rPr>
        <w:t>.</w:t>
      </w:r>
    </w:p>
    <w:p w:rsidR="003E14E1" w:rsidRDefault="007F6D21" w:rsidP="00133E55">
      <w:pPr>
        <w:pStyle w:val="1"/>
        <w:jc w:val="left"/>
      </w:pPr>
      <w:r>
        <w:rPr>
          <w:rFonts w:ascii="DejaVu Sans" w:hAnsi="DejaVu Sans" w:cs="Times New Roman"/>
          <w:rtl/>
          <w:lang w:val="ar-SA"/>
        </w:rPr>
        <w:t xml:space="preserve">ملحق </w:t>
      </w:r>
      <w:r>
        <w:rPr>
          <w:rFonts w:ascii="DejaVu Sans" w:hAnsi="DejaVu Sans" w:cs="DejaVu Sans"/>
          <w:rtl/>
          <w:lang w:val="ar-SA"/>
        </w:rPr>
        <w:t>(</w:t>
      </w:r>
      <w:r>
        <w:rPr>
          <w:rFonts w:ascii="DejaVu Sans" w:hAnsi="DejaVu Sans" w:cs="Times New Roman"/>
          <w:rtl/>
          <w:lang w:val="ar-SA"/>
        </w:rPr>
        <w:t>أ</w:t>
      </w:r>
      <w:r>
        <w:rPr>
          <w:rFonts w:ascii="DejaVu Sans" w:hAnsi="DejaVu Sans" w:cs="DejaVu Sans"/>
          <w:rtl/>
          <w:lang w:val="ar-SA"/>
        </w:rPr>
        <w:t xml:space="preserve">): </w:t>
      </w:r>
      <w:r>
        <w:rPr>
          <w:rFonts w:ascii="DejaVu Sans" w:hAnsi="DejaVu Sans" w:cs="Times New Roman"/>
          <w:rtl/>
          <w:lang w:val="ar-SA"/>
        </w:rPr>
        <w:t>نموذج خطة الأداء</w:t>
      </w:r>
    </w:p>
    <w:tbl>
      <w:tblPr>
        <w:tblStyle w:val="afa"/>
        <w:tblW w:w="9360" w:type="dxa"/>
        <w:jc w:val="center"/>
        <w:tblLayout w:type="fixed"/>
        <w:tblLook w:val="04A0" w:firstRow="1" w:lastRow="0" w:firstColumn="1" w:lastColumn="0" w:noHBand="0" w:noVBand="1"/>
      </w:tblPr>
      <w:tblGrid>
        <w:gridCol w:w="2100"/>
        <w:gridCol w:w="1900"/>
        <w:gridCol w:w="1500"/>
        <w:gridCol w:w="1000"/>
        <w:gridCol w:w="1400"/>
        <w:gridCol w:w="1460"/>
      </w:tblGrid>
      <w:tr w:rsidR="003E14E1">
        <w:trPr>
          <w:tblHeader/>
          <w:jc w:val="center"/>
        </w:trPr>
        <w:tc>
          <w:tcPr>
            <w:tcW w:w="21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الهدف</w:t>
            </w:r>
            <w:r>
              <w:rPr>
                <w:b/>
                <w:color w:val="FFFFFF"/>
                <w:sz w:val="18"/>
                <w:rtl/>
                <w:lang w:val="ar-SA"/>
              </w:rPr>
              <w:t>/</w:t>
            </w:r>
            <w:r>
              <w:rPr>
                <w:rFonts w:cs="Times New Roman"/>
                <w:b/>
                <w:color w:val="FFFFFF"/>
                <w:sz w:val="18"/>
                <w:rtl/>
                <w:lang w:val="ar-SA"/>
              </w:rPr>
              <w:t>الكفاءة</w:t>
            </w:r>
          </w:p>
        </w:tc>
        <w:tc>
          <w:tcPr>
            <w:tcW w:w="19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المؤشر وخط الأساس</w:t>
            </w:r>
          </w:p>
        </w:tc>
        <w:tc>
          <w:tcPr>
            <w:tcW w:w="15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المستهدف</w:t>
            </w:r>
          </w:p>
        </w:tc>
        <w:tc>
          <w:tcPr>
            <w:tcW w:w="10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الوزن</w:t>
            </w:r>
          </w:p>
        </w:tc>
        <w:tc>
          <w:tcPr>
            <w:tcW w:w="14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موعد الإنجاز</w:t>
            </w:r>
          </w:p>
        </w:tc>
        <w:tc>
          <w:tcPr>
            <w:tcW w:w="146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مصدر الدليل</w:t>
            </w:r>
          </w:p>
        </w:tc>
      </w:tr>
      <w:tr w:rsidR="003E14E1">
        <w:trPr>
          <w:jc w:val="center"/>
        </w:trPr>
        <w:tc>
          <w:tcPr>
            <w:tcW w:w="2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w:t>
            </w:r>
          </w:p>
        </w:tc>
        <w:tc>
          <w:tcPr>
            <w:tcW w:w="19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w:t>
            </w:r>
          </w:p>
        </w:tc>
        <w:tc>
          <w:tcPr>
            <w:tcW w:w="1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w:t>
            </w:r>
          </w:p>
        </w:tc>
        <w:tc>
          <w:tcPr>
            <w:tcW w:w="10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p>
        </w:tc>
        <w:tc>
          <w:tcPr>
            <w:tcW w:w="14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w:t>
            </w:r>
          </w:p>
        </w:tc>
        <w:tc>
          <w:tcPr>
            <w:tcW w:w="14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w:t>
            </w:r>
          </w:p>
        </w:tc>
      </w:tr>
      <w:tr w:rsidR="003E14E1">
        <w:trPr>
          <w:jc w:val="center"/>
        </w:trPr>
        <w:tc>
          <w:tcPr>
            <w:tcW w:w="2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w:t>
            </w:r>
          </w:p>
        </w:tc>
        <w:tc>
          <w:tcPr>
            <w:tcW w:w="19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w:t>
            </w:r>
          </w:p>
        </w:tc>
        <w:tc>
          <w:tcPr>
            <w:tcW w:w="1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w:t>
            </w:r>
          </w:p>
        </w:tc>
        <w:tc>
          <w:tcPr>
            <w:tcW w:w="10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p>
        </w:tc>
        <w:tc>
          <w:tcPr>
            <w:tcW w:w="14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w:t>
            </w:r>
          </w:p>
        </w:tc>
        <w:tc>
          <w:tcPr>
            <w:tcW w:w="14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w:t>
            </w:r>
          </w:p>
        </w:tc>
      </w:tr>
      <w:tr w:rsidR="003E14E1">
        <w:trPr>
          <w:jc w:val="center"/>
        </w:trPr>
        <w:tc>
          <w:tcPr>
            <w:tcW w:w="2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xml:space="preserve">[ </w:t>
            </w:r>
            <w:r>
              <w:rPr>
                <w:sz w:val="18"/>
                <w:rtl/>
                <w:lang w:val="ar-SA"/>
              </w:rPr>
              <w:t>]</w:t>
            </w:r>
          </w:p>
        </w:tc>
        <w:tc>
          <w:tcPr>
            <w:tcW w:w="19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w:t>
            </w:r>
          </w:p>
        </w:tc>
        <w:tc>
          <w:tcPr>
            <w:tcW w:w="1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w:t>
            </w:r>
          </w:p>
        </w:tc>
        <w:tc>
          <w:tcPr>
            <w:tcW w:w="10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p>
        </w:tc>
        <w:tc>
          <w:tcPr>
            <w:tcW w:w="14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w:t>
            </w:r>
          </w:p>
        </w:tc>
        <w:tc>
          <w:tcPr>
            <w:tcW w:w="14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w:t>
            </w:r>
          </w:p>
        </w:tc>
      </w:tr>
      <w:tr w:rsidR="003E14E1">
        <w:trPr>
          <w:jc w:val="center"/>
        </w:trPr>
        <w:tc>
          <w:tcPr>
            <w:tcW w:w="21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lastRenderedPageBreak/>
              <w:t>[ ]</w:t>
            </w:r>
          </w:p>
        </w:tc>
        <w:tc>
          <w:tcPr>
            <w:tcW w:w="19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w:t>
            </w:r>
          </w:p>
        </w:tc>
        <w:tc>
          <w:tcPr>
            <w:tcW w:w="1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w:t>
            </w:r>
          </w:p>
        </w:tc>
        <w:tc>
          <w:tcPr>
            <w:tcW w:w="10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p>
        </w:tc>
        <w:tc>
          <w:tcPr>
            <w:tcW w:w="14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w:t>
            </w:r>
          </w:p>
        </w:tc>
        <w:tc>
          <w:tcPr>
            <w:tcW w:w="14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 ]</w:t>
            </w:r>
          </w:p>
        </w:tc>
      </w:tr>
    </w:tbl>
    <w:p w:rsidR="003E14E1" w:rsidRDefault="003E14E1" w:rsidP="00133E55">
      <w:pPr>
        <w:spacing w:after="0"/>
        <w:jc w:val="left"/>
        <w:rPr>
          <w:rFonts w:hint="eastAsia"/>
        </w:rPr>
      </w:pPr>
    </w:p>
    <w:p w:rsidR="003E14E1" w:rsidRDefault="007F6D21" w:rsidP="00133E55">
      <w:pPr>
        <w:pStyle w:val="1"/>
        <w:jc w:val="left"/>
      </w:pPr>
      <w:r>
        <w:rPr>
          <w:rFonts w:ascii="DejaVu Sans" w:hAnsi="DejaVu Sans" w:cs="Times New Roman"/>
          <w:rtl/>
          <w:lang w:val="ar-SA"/>
        </w:rPr>
        <w:t xml:space="preserve">ملحق </w:t>
      </w:r>
      <w:r>
        <w:rPr>
          <w:rFonts w:ascii="DejaVu Sans" w:hAnsi="DejaVu Sans" w:cs="DejaVu Sans"/>
          <w:rtl/>
          <w:lang w:val="ar-SA"/>
        </w:rPr>
        <w:t>(</w:t>
      </w:r>
      <w:r>
        <w:rPr>
          <w:rFonts w:ascii="DejaVu Sans" w:hAnsi="DejaVu Sans" w:cs="Times New Roman"/>
          <w:rtl/>
          <w:lang w:val="ar-SA"/>
        </w:rPr>
        <w:t>ب</w:t>
      </w:r>
      <w:r>
        <w:rPr>
          <w:rFonts w:ascii="DejaVu Sans" w:hAnsi="DejaVu Sans" w:cs="DejaVu Sans"/>
          <w:rtl/>
          <w:lang w:val="ar-SA"/>
        </w:rPr>
        <w:t xml:space="preserve">): </w:t>
      </w:r>
      <w:r>
        <w:rPr>
          <w:rFonts w:ascii="DejaVu Sans" w:hAnsi="DejaVu Sans" w:cs="Times New Roman"/>
          <w:rtl/>
          <w:lang w:val="ar-SA"/>
        </w:rPr>
        <w:t>نموذج خطة تحسين الأداء</w:t>
      </w:r>
    </w:p>
    <w:tbl>
      <w:tblPr>
        <w:tblStyle w:val="afa"/>
        <w:tblW w:w="9360" w:type="dxa"/>
        <w:jc w:val="center"/>
        <w:tblLayout w:type="fixed"/>
        <w:tblLook w:val="04A0" w:firstRow="1" w:lastRow="0" w:firstColumn="1" w:lastColumn="0" w:noHBand="0" w:noVBand="1"/>
      </w:tblPr>
      <w:tblGrid>
        <w:gridCol w:w="2500"/>
        <w:gridCol w:w="6860"/>
      </w:tblGrid>
      <w:tr w:rsidR="003E14E1">
        <w:trPr>
          <w:tblHeader/>
          <w:jc w:val="center"/>
        </w:trPr>
        <w:tc>
          <w:tcPr>
            <w:tcW w:w="25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البند</w:t>
            </w:r>
          </w:p>
        </w:tc>
        <w:tc>
          <w:tcPr>
            <w:tcW w:w="686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البيانات</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فجوة الأداء</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r>
              <w:rPr>
                <w:rFonts w:cs="Times New Roman"/>
                <w:sz w:val="18"/>
                <w:rtl/>
                <w:lang w:val="ar-SA"/>
              </w:rPr>
              <w:t>وصف محدد مدعوم بأمثلة وتواريخ</w:t>
            </w:r>
            <w:r>
              <w:rPr>
                <w:sz w:val="18"/>
                <w:rtl/>
                <w:lang w:val="ar-SA"/>
              </w:rPr>
              <w:t>]</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المستوى المطلوب</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r>
              <w:rPr>
                <w:rFonts w:cs="Times New Roman"/>
                <w:sz w:val="18"/>
                <w:rtl/>
                <w:lang w:val="ar-SA"/>
              </w:rPr>
              <w:t>النتيجة أو السلوك القابل للقياس</w:t>
            </w:r>
            <w:r>
              <w:rPr>
                <w:sz w:val="18"/>
                <w:rtl/>
                <w:lang w:val="ar-SA"/>
              </w:rPr>
              <w:t>]</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الدعم والموارد</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r>
              <w:rPr>
                <w:rFonts w:cs="Times New Roman"/>
                <w:sz w:val="18"/>
                <w:rtl/>
                <w:lang w:val="ar-SA"/>
              </w:rPr>
              <w:t>تدريب</w:t>
            </w:r>
            <w:r>
              <w:rPr>
                <w:sz w:val="18"/>
                <w:rtl/>
                <w:lang w:val="ar-SA"/>
              </w:rPr>
              <w:t>/</w:t>
            </w:r>
            <w:r>
              <w:rPr>
                <w:rFonts w:cs="Times New Roman"/>
                <w:sz w:val="18"/>
                <w:rtl/>
                <w:lang w:val="ar-SA"/>
              </w:rPr>
              <w:t>توجيه</w:t>
            </w:r>
            <w:r>
              <w:rPr>
                <w:sz w:val="18"/>
                <w:rtl/>
                <w:lang w:val="ar-SA"/>
              </w:rPr>
              <w:t>/</w:t>
            </w:r>
            <w:r>
              <w:rPr>
                <w:rFonts w:cs="Times New Roman"/>
                <w:sz w:val="18"/>
                <w:rtl/>
                <w:lang w:val="ar-SA"/>
              </w:rPr>
              <w:t>نظام</w:t>
            </w:r>
            <w:r>
              <w:rPr>
                <w:sz w:val="18"/>
                <w:rtl/>
                <w:lang w:val="ar-SA"/>
              </w:rPr>
              <w:t>/</w:t>
            </w:r>
            <w:r>
              <w:rPr>
                <w:rFonts w:cs="Times New Roman"/>
                <w:sz w:val="18"/>
                <w:rtl/>
                <w:lang w:val="ar-SA"/>
              </w:rPr>
              <w:t>وقت</w:t>
            </w:r>
            <w:r>
              <w:rPr>
                <w:sz w:val="18"/>
                <w:rtl/>
                <w:lang w:val="ar-SA"/>
              </w:rPr>
              <w:t>/</w:t>
            </w:r>
            <w:r>
              <w:rPr>
                <w:rFonts w:cs="Times New Roman"/>
                <w:sz w:val="18"/>
                <w:rtl/>
                <w:lang w:val="ar-SA"/>
              </w:rPr>
              <w:t>توضيح</w:t>
            </w:r>
            <w:r>
              <w:rPr>
                <w:sz w:val="18"/>
                <w:rtl/>
                <w:lang w:val="ar-SA"/>
              </w:rPr>
              <w:t>]</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المدة</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r>
              <w:rPr>
                <w:rFonts w:cs="Times New Roman"/>
                <w:sz w:val="18"/>
                <w:rtl/>
                <w:lang w:val="ar-SA"/>
              </w:rPr>
              <w:t>من تاريخ</w:t>
            </w:r>
            <w:r>
              <w:rPr>
                <w:sz w:val="18"/>
                <w:rtl/>
                <w:lang w:val="ar-SA"/>
              </w:rPr>
              <w:t xml:space="preserve">] </w:t>
            </w:r>
            <w:r>
              <w:rPr>
                <w:rFonts w:cs="Times New Roman"/>
                <w:sz w:val="18"/>
                <w:rtl/>
                <w:lang w:val="ar-SA"/>
              </w:rPr>
              <w:t xml:space="preserve">إلى </w:t>
            </w:r>
            <w:r>
              <w:rPr>
                <w:sz w:val="18"/>
                <w:rtl/>
                <w:lang w:val="ar-SA"/>
              </w:rPr>
              <w:t>[</w:t>
            </w:r>
            <w:r>
              <w:rPr>
                <w:rFonts w:cs="Times New Roman"/>
                <w:sz w:val="18"/>
                <w:rtl/>
                <w:lang w:val="ar-SA"/>
              </w:rPr>
              <w:t>تاريخ</w:t>
            </w:r>
            <w:r>
              <w:rPr>
                <w:sz w:val="18"/>
                <w:rtl/>
                <w:lang w:val="ar-SA"/>
              </w:rPr>
              <w:t>]</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مواعيد المتابعة</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r>
              <w:rPr>
                <w:rFonts w:cs="Times New Roman"/>
                <w:sz w:val="18"/>
                <w:rtl/>
                <w:lang w:val="ar-SA"/>
              </w:rPr>
              <w:t>أسبوعي</w:t>
            </w:r>
            <w:r>
              <w:rPr>
                <w:sz w:val="18"/>
                <w:rtl/>
                <w:lang w:val="ar-SA"/>
              </w:rPr>
              <w:t>/</w:t>
            </w:r>
            <w:r>
              <w:rPr>
                <w:rFonts w:cs="Times New Roman"/>
                <w:sz w:val="18"/>
                <w:rtl/>
                <w:lang w:val="ar-SA"/>
              </w:rPr>
              <w:t>نصف شهري</w:t>
            </w:r>
            <w:r>
              <w:rPr>
                <w:sz w:val="18"/>
                <w:rtl/>
                <w:lang w:val="ar-SA"/>
              </w:rPr>
              <w:t>]</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أدلة النجاح</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r>
              <w:rPr>
                <w:rFonts w:cs="Times New Roman"/>
                <w:sz w:val="18"/>
                <w:rtl/>
                <w:lang w:val="ar-SA"/>
              </w:rPr>
              <w:t>المؤشرات والمخرجات المطلوبة</w:t>
            </w:r>
            <w:r>
              <w:rPr>
                <w:sz w:val="18"/>
                <w:rtl/>
                <w:lang w:val="ar-SA"/>
              </w:rPr>
              <w:t>]</w:t>
            </w:r>
          </w:p>
        </w:tc>
      </w:tr>
      <w:tr w:rsidR="003E14E1">
        <w:trPr>
          <w:jc w:val="center"/>
        </w:trPr>
        <w:tc>
          <w:tcPr>
            <w:tcW w:w="2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النتائج المحتملة</w:t>
            </w:r>
          </w:p>
        </w:tc>
        <w:tc>
          <w:tcPr>
            <w:tcW w:w="686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r>
              <w:rPr>
                <w:rFonts w:cs="Times New Roman"/>
                <w:sz w:val="18"/>
                <w:rtl/>
                <w:lang w:val="ar-SA"/>
              </w:rPr>
              <w:t>إغلاق</w:t>
            </w:r>
            <w:r>
              <w:rPr>
                <w:sz w:val="18"/>
                <w:rtl/>
                <w:lang w:val="ar-SA"/>
              </w:rPr>
              <w:t>/</w:t>
            </w:r>
            <w:r>
              <w:rPr>
                <w:rFonts w:cs="Times New Roman"/>
                <w:sz w:val="18"/>
                <w:rtl/>
                <w:lang w:val="ar-SA"/>
              </w:rPr>
              <w:t>تمديد مبرر</w:t>
            </w:r>
            <w:r>
              <w:rPr>
                <w:sz w:val="18"/>
                <w:rtl/>
                <w:lang w:val="ar-SA"/>
              </w:rPr>
              <w:t>/</w:t>
            </w:r>
            <w:r>
              <w:rPr>
                <w:rFonts w:cs="Times New Roman"/>
                <w:sz w:val="18"/>
                <w:rtl/>
                <w:lang w:val="ar-SA"/>
              </w:rPr>
              <w:t>إجراء آخر وفق النظام</w:t>
            </w:r>
            <w:r>
              <w:rPr>
                <w:sz w:val="18"/>
                <w:rtl/>
                <w:lang w:val="ar-SA"/>
              </w:rPr>
              <w:t>]</w:t>
            </w:r>
          </w:p>
        </w:tc>
      </w:tr>
    </w:tbl>
    <w:p w:rsidR="003E14E1" w:rsidRDefault="003E14E1" w:rsidP="00133E55">
      <w:pPr>
        <w:spacing w:after="0"/>
        <w:jc w:val="left"/>
        <w:rPr>
          <w:rFonts w:hint="eastAsia"/>
        </w:rPr>
      </w:pPr>
    </w:p>
    <w:p w:rsidR="003E14E1" w:rsidRDefault="007F6D21" w:rsidP="00133E55">
      <w:pPr>
        <w:pStyle w:val="1"/>
        <w:jc w:val="left"/>
      </w:pPr>
      <w:r>
        <w:rPr>
          <w:rFonts w:ascii="DejaVu Sans" w:hAnsi="DejaVu Sans" w:cs="Times New Roman"/>
          <w:rtl/>
          <w:lang w:val="ar-SA"/>
        </w:rPr>
        <w:t xml:space="preserve">ملحق </w:t>
      </w:r>
      <w:r>
        <w:rPr>
          <w:rFonts w:ascii="DejaVu Sans" w:hAnsi="DejaVu Sans" w:cs="DejaVu Sans"/>
          <w:rtl/>
          <w:lang w:val="ar-SA"/>
        </w:rPr>
        <w:t>(</w:t>
      </w:r>
      <w:r>
        <w:rPr>
          <w:rFonts w:ascii="DejaVu Sans" w:hAnsi="DejaVu Sans" w:cs="Times New Roman"/>
          <w:rtl/>
          <w:lang w:val="ar-SA"/>
        </w:rPr>
        <w:t>ج</w:t>
      </w:r>
      <w:r>
        <w:rPr>
          <w:rFonts w:ascii="DejaVu Sans" w:hAnsi="DejaVu Sans" w:cs="DejaVu Sans"/>
          <w:rtl/>
          <w:lang w:val="ar-SA"/>
        </w:rPr>
        <w:t xml:space="preserve">): </w:t>
      </w:r>
      <w:r>
        <w:rPr>
          <w:rFonts w:ascii="DejaVu Sans" w:hAnsi="DejaVu Sans" w:cs="Times New Roman"/>
          <w:rtl/>
          <w:lang w:val="ar-SA"/>
        </w:rPr>
        <w:t>قائمة التخصيص قبل الاعتماد</w:t>
      </w:r>
    </w:p>
    <w:p w:rsidR="003E14E1" w:rsidRDefault="007F6D21" w:rsidP="00133E55">
      <w:pPr>
        <w:numPr>
          <w:ilvl w:val="0"/>
          <w:numId w:val="1"/>
        </w:numPr>
        <w:jc w:val="left"/>
        <w:rPr>
          <w:rFonts w:hint="eastAsia"/>
        </w:rPr>
      </w:pPr>
      <w:r>
        <w:rPr>
          <w:rFonts w:cs="Times New Roman"/>
          <w:rtl/>
          <w:lang w:val="ar-SA"/>
        </w:rPr>
        <w:t xml:space="preserve">تحديد دورة الأداء والفئات الداخلة وتقييم الموظف الجديد والمنقول </w:t>
      </w:r>
      <w:r>
        <w:rPr>
          <w:rFonts w:cs="Times New Roman"/>
          <w:rtl/>
          <w:lang w:val="ar-SA"/>
        </w:rPr>
        <w:t>والمتغيب مدة طويلة</w:t>
      </w:r>
      <w:r>
        <w:rPr>
          <w:rtl/>
          <w:lang w:val="ar-SA"/>
        </w:rPr>
        <w:t>.</w:t>
      </w:r>
    </w:p>
    <w:p w:rsidR="003E14E1" w:rsidRDefault="007F6D21" w:rsidP="00133E55">
      <w:pPr>
        <w:numPr>
          <w:ilvl w:val="0"/>
          <w:numId w:val="1"/>
        </w:numPr>
        <w:jc w:val="left"/>
        <w:rPr>
          <w:rFonts w:hint="eastAsia"/>
        </w:rPr>
      </w:pPr>
      <w:r>
        <w:rPr>
          <w:rFonts w:cs="Times New Roman"/>
          <w:rtl/>
          <w:lang w:val="ar-SA"/>
        </w:rPr>
        <w:t>اعتماد قاموس الكفاءات والأوزان ومعادلة الحساب وحدود المستويات الخمسة</w:t>
      </w:r>
      <w:r>
        <w:rPr>
          <w:rtl/>
          <w:lang w:val="ar-SA"/>
        </w:rPr>
        <w:t>.</w:t>
      </w:r>
    </w:p>
    <w:p w:rsidR="003E14E1" w:rsidRDefault="007F6D21" w:rsidP="00133E55">
      <w:pPr>
        <w:numPr>
          <w:ilvl w:val="0"/>
          <w:numId w:val="1"/>
        </w:numPr>
        <w:jc w:val="left"/>
        <w:rPr>
          <w:rFonts w:hint="eastAsia"/>
        </w:rPr>
      </w:pPr>
      <w:r>
        <w:rPr>
          <w:rFonts w:cs="Times New Roman"/>
          <w:rtl/>
          <w:lang w:val="ar-SA"/>
        </w:rPr>
        <w:t>تحديد صاحب صلاحية الاعتماد ولجنة المعايرة وجهة التظلم المستقلة</w:t>
      </w:r>
      <w:r>
        <w:rPr>
          <w:rtl/>
          <w:lang w:val="ar-SA"/>
        </w:rPr>
        <w:t>.</w:t>
      </w:r>
    </w:p>
    <w:p w:rsidR="003E14E1" w:rsidRDefault="007F6D21" w:rsidP="00133E55">
      <w:pPr>
        <w:numPr>
          <w:ilvl w:val="0"/>
          <w:numId w:val="1"/>
        </w:numPr>
        <w:jc w:val="left"/>
        <w:rPr>
          <w:rFonts w:hint="eastAsia"/>
        </w:rPr>
      </w:pPr>
      <w:r>
        <w:rPr>
          <w:rFonts w:cs="Times New Roman"/>
          <w:rtl/>
          <w:lang w:val="ar-SA"/>
        </w:rPr>
        <w:t>تحديد التقويم ومدد التقييم والتظلم وخطط تحسين الأداء</w:t>
      </w:r>
      <w:r>
        <w:rPr>
          <w:rtl/>
          <w:lang w:val="ar-SA"/>
        </w:rPr>
        <w:t>.</w:t>
      </w:r>
    </w:p>
    <w:p w:rsidR="003E14E1" w:rsidRDefault="007F6D21" w:rsidP="00133E55">
      <w:pPr>
        <w:numPr>
          <w:ilvl w:val="0"/>
          <w:numId w:val="1"/>
        </w:numPr>
        <w:jc w:val="left"/>
        <w:rPr>
          <w:rFonts w:hint="eastAsia"/>
        </w:rPr>
      </w:pPr>
      <w:r>
        <w:rPr>
          <w:rFonts w:cs="Times New Roman"/>
          <w:rtl/>
          <w:lang w:val="ar-SA"/>
        </w:rPr>
        <w:t>ربط السياسة بالمكافآت والترقيات والتطوير وفترة ا</w:t>
      </w:r>
      <w:r>
        <w:rPr>
          <w:rFonts w:cs="Times New Roman"/>
          <w:rtl/>
          <w:lang w:val="ar-SA"/>
        </w:rPr>
        <w:t>لتجربة ولائحة تنظيم العمل</w:t>
      </w:r>
      <w:r>
        <w:rPr>
          <w:rtl/>
          <w:lang w:val="ar-SA"/>
        </w:rPr>
        <w:t>.</w:t>
      </w:r>
    </w:p>
    <w:p w:rsidR="003E14E1" w:rsidRDefault="007F6D21" w:rsidP="00133E55">
      <w:pPr>
        <w:numPr>
          <w:ilvl w:val="0"/>
          <w:numId w:val="1"/>
        </w:numPr>
        <w:jc w:val="left"/>
        <w:rPr>
          <w:rFonts w:hint="eastAsia"/>
        </w:rPr>
      </w:pPr>
      <w:r>
        <w:rPr>
          <w:rFonts w:cs="Times New Roman"/>
          <w:rtl/>
          <w:lang w:val="ar-SA"/>
        </w:rPr>
        <w:t>ضبط صلاحيات نظام الأداء ومدة حفظ السجلات وآلية استخراج التقارير</w:t>
      </w:r>
      <w:r>
        <w:rPr>
          <w:rtl/>
          <w:lang w:val="ar-SA"/>
        </w:rPr>
        <w:t>.</w:t>
      </w:r>
    </w:p>
    <w:p w:rsidR="003E14E1" w:rsidRDefault="007F6D21" w:rsidP="00133E55">
      <w:pPr>
        <w:numPr>
          <w:ilvl w:val="0"/>
          <w:numId w:val="1"/>
        </w:numPr>
        <w:jc w:val="left"/>
        <w:rPr>
          <w:rFonts w:hint="eastAsia"/>
        </w:rPr>
      </w:pPr>
      <w:r>
        <w:rPr>
          <w:rFonts w:cs="Times New Roman"/>
          <w:rtl/>
          <w:lang w:val="ar-SA"/>
        </w:rPr>
        <w:t>تدريب المديرين على كتابة الأهداف والتغذية الراجعة والتحيزات والتوثيق</w:t>
      </w:r>
      <w:r>
        <w:rPr>
          <w:rtl/>
          <w:lang w:val="ar-SA"/>
        </w:rPr>
        <w:t>.</w:t>
      </w:r>
    </w:p>
    <w:p w:rsidR="003E14E1" w:rsidRDefault="007F6D21" w:rsidP="00133E55">
      <w:pPr>
        <w:numPr>
          <w:ilvl w:val="0"/>
          <w:numId w:val="1"/>
        </w:numPr>
        <w:jc w:val="left"/>
        <w:rPr>
          <w:rFonts w:hint="eastAsia"/>
        </w:rPr>
      </w:pPr>
      <w:r>
        <w:rPr>
          <w:rFonts w:cs="Times New Roman"/>
          <w:rtl/>
          <w:lang w:val="ar-SA"/>
        </w:rPr>
        <w:t>مراجعة الصياغة القانونية قبل ربط نتيجة الأداء بقرار وظيفي جوهري</w:t>
      </w:r>
      <w:r>
        <w:rPr>
          <w:rtl/>
          <w:lang w:val="ar-SA"/>
        </w:rPr>
        <w:t>.</w:t>
      </w:r>
    </w:p>
    <w:p w:rsidR="003E14E1" w:rsidRDefault="007F6D21" w:rsidP="00133E55">
      <w:pPr>
        <w:pStyle w:val="1"/>
        <w:jc w:val="left"/>
      </w:pPr>
      <w:r>
        <w:rPr>
          <w:rFonts w:ascii="DejaVu Sans" w:hAnsi="DejaVu Sans" w:cs="Times New Roman"/>
          <w:rtl/>
          <w:lang w:val="ar-SA"/>
        </w:rPr>
        <w:t xml:space="preserve">ملحق </w:t>
      </w:r>
      <w:r>
        <w:rPr>
          <w:rFonts w:ascii="DejaVu Sans" w:hAnsi="DejaVu Sans" w:cs="DejaVu Sans"/>
          <w:rtl/>
          <w:lang w:val="ar-SA"/>
        </w:rPr>
        <w:t>(</w:t>
      </w:r>
      <w:r>
        <w:rPr>
          <w:rFonts w:ascii="DejaVu Sans" w:hAnsi="DejaVu Sans" w:cs="Times New Roman"/>
          <w:rtl/>
          <w:lang w:val="ar-SA"/>
        </w:rPr>
        <w:t>د</w:t>
      </w:r>
      <w:r>
        <w:rPr>
          <w:rFonts w:ascii="DejaVu Sans" w:hAnsi="DejaVu Sans" w:cs="DejaVu Sans"/>
          <w:rtl/>
          <w:lang w:val="ar-SA"/>
        </w:rPr>
        <w:t xml:space="preserve">): </w:t>
      </w:r>
      <w:r>
        <w:rPr>
          <w:rFonts w:ascii="DejaVu Sans" w:hAnsi="DejaVu Sans" w:cs="Times New Roman"/>
          <w:rtl/>
          <w:lang w:val="ar-SA"/>
        </w:rPr>
        <w:t xml:space="preserve">سجل الاعتماد </w:t>
      </w:r>
      <w:r>
        <w:rPr>
          <w:rFonts w:ascii="DejaVu Sans" w:hAnsi="DejaVu Sans" w:cs="Times New Roman"/>
          <w:rtl/>
          <w:lang w:val="ar-SA"/>
        </w:rPr>
        <w:t>والتعديلات</w:t>
      </w:r>
    </w:p>
    <w:tbl>
      <w:tblPr>
        <w:tblStyle w:val="afa"/>
        <w:tblW w:w="9360" w:type="dxa"/>
        <w:jc w:val="center"/>
        <w:tblLayout w:type="fixed"/>
        <w:tblLook w:val="04A0" w:firstRow="1" w:lastRow="0" w:firstColumn="1" w:lastColumn="0" w:noHBand="0" w:noVBand="1"/>
      </w:tblPr>
      <w:tblGrid>
        <w:gridCol w:w="1000"/>
        <w:gridCol w:w="1500"/>
        <w:gridCol w:w="3300"/>
        <w:gridCol w:w="1780"/>
        <w:gridCol w:w="1780"/>
      </w:tblGrid>
      <w:tr w:rsidR="003E14E1">
        <w:trPr>
          <w:tblHeader/>
          <w:jc w:val="center"/>
        </w:trPr>
        <w:tc>
          <w:tcPr>
            <w:tcW w:w="10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الإصدار</w:t>
            </w:r>
          </w:p>
        </w:tc>
        <w:tc>
          <w:tcPr>
            <w:tcW w:w="15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التاريخ</w:t>
            </w:r>
          </w:p>
        </w:tc>
        <w:tc>
          <w:tcPr>
            <w:tcW w:w="330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وصف التعديل</w:t>
            </w:r>
          </w:p>
        </w:tc>
        <w:tc>
          <w:tcPr>
            <w:tcW w:w="178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أعدها</w:t>
            </w:r>
          </w:p>
        </w:tc>
        <w:tc>
          <w:tcPr>
            <w:tcW w:w="1780" w:type="dxa"/>
            <w:shd w:val="clear" w:color="auto" w:fill="17243A"/>
            <w:tcMar>
              <w:top w:w="90" w:type="dxa"/>
              <w:left w:w="120" w:type="dxa"/>
              <w:bottom w:w="90" w:type="dxa"/>
              <w:right w:w="120" w:type="dxa"/>
            </w:tcMar>
            <w:vAlign w:val="center"/>
          </w:tcPr>
          <w:p w:rsidR="003E14E1" w:rsidRDefault="007F6D21" w:rsidP="00133E55">
            <w:pPr>
              <w:spacing w:after="0"/>
              <w:jc w:val="left"/>
              <w:rPr>
                <w:rFonts w:hint="eastAsia"/>
              </w:rPr>
            </w:pPr>
            <w:r>
              <w:rPr>
                <w:rFonts w:cs="Times New Roman"/>
                <w:b/>
                <w:color w:val="FFFFFF"/>
                <w:sz w:val="18"/>
                <w:rtl/>
                <w:lang w:val="ar-SA"/>
              </w:rPr>
              <w:t>اعتمدها</w:t>
            </w:r>
          </w:p>
        </w:tc>
      </w:tr>
      <w:tr w:rsidR="003E14E1">
        <w:trPr>
          <w:jc w:val="center"/>
        </w:trPr>
        <w:tc>
          <w:tcPr>
            <w:tcW w:w="10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1.0</w:t>
            </w:r>
          </w:p>
        </w:tc>
        <w:tc>
          <w:tcPr>
            <w:tcW w:w="15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r>
              <w:rPr>
                <w:rFonts w:cs="Times New Roman"/>
                <w:sz w:val="18"/>
                <w:rtl/>
                <w:lang w:val="ar-SA"/>
              </w:rPr>
              <w:t>التاريخ</w:t>
            </w:r>
            <w:r>
              <w:rPr>
                <w:sz w:val="18"/>
                <w:rtl/>
                <w:lang w:val="ar-SA"/>
              </w:rPr>
              <w:t>]</w:t>
            </w:r>
          </w:p>
        </w:tc>
        <w:tc>
          <w:tcPr>
            <w:tcW w:w="330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rFonts w:cs="Times New Roman"/>
                <w:sz w:val="18"/>
                <w:rtl/>
                <w:lang w:val="ar-SA"/>
              </w:rPr>
              <w:t>إصدار أول</w:t>
            </w:r>
          </w:p>
        </w:tc>
        <w:tc>
          <w:tcPr>
            <w:tcW w:w="178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r>
              <w:rPr>
                <w:rFonts w:cs="Times New Roman"/>
                <w:sz w:val="18"/>
                <w:rtl/>
                <w:lang w:val="ar-SA"/>
              </w:rPr>
              <w:t>الاسم</w:t>
            </w:r>
            <w:r>
              <w:rPr>
                <w:sz w:val="18"/>
                <w:rtl/>
                <w:lang w:val="ar-SA"/>
              </w:rPr>
              <w:t>/</w:t>
            </w:r>
            <w:r>
              <w:rPr>
                <w:rFonts w:cs="Times New Roman"/>
                <w:sz w:val="18"/>
                <w:rtl/>
                <w:lang w:val="ar-SA"/>
              </w:rPr>
              <w:t>المسمى</w:t>
            </w:r>
            <w:r>
              <w:rPr>
                <w:sz w:val="18"/>
                <w:rtl/>
                <w:lang w:val="ar-SA"/>
              </w:rPr>
              <w:t>]</w:t>
            </w:r>
          </w:p>
        </w:tc>
        <w:tc>
          <w:tcPr>
            <w:tcW w:w="1780" w:type="dxa"/>
            <w:tcMar>
              <w:top w:w="90" w:type="dxa"/>
              <w:left w:w="120" w:type="dxa"/>
              <w:bottom w:w="90" w:type="dxa"/>
              <w:right w:w="120" w:type="dxa"/>
            </w:tcMar>
            <w:vAlign w:val="center"/>
          </w:tcPr>
          <w:p w:rsidR="003E14E1" w:rsidRDefault="007F6D21" w:rsidP="00133E55">
            <w:pPr>
              <w:spacing w:after="0" w:line="276" w:lineRule="auto"/>
              <w:jc w:val="left"/>
              <w:rPr>
                <w:rFonts w:hint="eastAsia"/>
              </w:rPr>
            </w:pPr>
            <w:r>
              <w:rPr>
                <w:sz w:val="18"/>
                <w:rtl/>
                <w:lang w:val="ar-SA"/>
              </w:rPr>
              <w:t>[</w:t>
            </w:r>
            <w:r>
              <w:rPr>
                <w:rFonts w:cs="Times New Roman"/>
                <w:sz w:val="18"/>
                <w:rtl/>
                <w:lang w:val="ar-SA"/>
              </w:rPr>
              <w:t>الاسم</w:t>
            </w:r>
            <w:r>
              <w:rPr>
                <w:sz w:val="18"/>
                <w:rtl/>
                <w:lang w:val="ar-SA"/>
              </w:rPr>
              <w:t>/</w:t>
            </w:r>
            <w:r>
              <w:rPr>
                <w:rFonts w:cs="Times New Roman"/>
                <w:sz w:val="18"/>
                <w:rtl/>
                <w:lang w:val="ar-SA"/>
              </w:rPr>
              <w:t>المسمى</w:t>
            </w:r>
            <w:r>
              <w:rPr>
                <w:sz w:val="18"/>
                <w:rtl/>
                <w:lang w:val="ar-SA"/>
              </w:rPr>
              <w:t>]</w:t>
            </w:r>
          </w:p>
        </w:tc>
      </w:tr>
      <w:tr w:rsidR="003E14E1">
        <w:trPr>
          <w:jc w:val="center"/>
        </w:trPr>
        <w:tc>
          <w:tcPr>
            <w:tcW w:w="1000" w:type="dxa"/>
            <w:tcMar>
              <w:top w:w="90" w:type="dxa"/>
              <w:left w:w="120" w:type="dxa"/>
              <w:bottom w:w="90" w:type="dxa"/>
              <w:right w:w="120" w:type="dxa"/>
            </w:tcMar>
            <w:vAlign w:val="center"/>
          </w:tcPr>
          <w:p w:rsidR="003E14E1" w:rsidRDefault="003E14E1" w:rsidP="00133E55">
            <w:pPr>
              <w:spacing w:after="0" w:line="276" w:lineRule="auto"/>
              <w:jc w:val="left"/>
              <w:rPr>
                <w:rFonts w:hint="eastAsia"/>
              </w:rPr>
            </w:pPr>
          </w:p>
        </w:tc>
        <w:tc>
          <w:tcPr>
            <w:tcW w:w="1500" w:type="dxa"/>
            <w:tcMar>
              <w:top w:w="90" w:type="dxa"/>
              <w:left w:w="120" w:type="dxa"/>
              <w:bottom w:w="90" w:type="dxa"/>
              <w:right w:w="120" w:type="dxa"/>
            </w:tcMar>
            <w:vAlign w:val="center"/>
          </w:tcPr>
          <w:p w:rsidR="003E14E1" w:rsidRDefault="003E14E1" w:rsidP="00133E55">
            <w:pPr>
              <w:spacing w:after="0" w:line="276" w:lineRule="auto"/>
              <w:jc w:val="left"/>
              <w:rPr>
                <w:rFonts w:hint="eastAsia"/>
              </w:rPr>
            </w:pPr>
          </w:p>
        </w:tc>
        <w:tc>
          <w:tcPr>
            <w:tcW w:w="3300" w:type="dxa"/>
            <w:tcMar>
              <w:top w:w="90" w:type="dxa"/>
              <w:left w:w="120" w:type="dxa"/>
              <w:bottom w:w="90" w:type="dxa"/>
              <w:right w:w="120" w:type="dxa"/>
            </w:tcMar>
            <w:vAlign w:val="center"/>
          </w:tcPr>
          <w:p w:rsidR="003E14E1" w:rsidRDefault="003E14E1" w:rsidP="00133E55">
            <w:pPr>
              <w:spacing w:after="0" w:line="276" w:lineRule="auto"/>
              <w:jc w:val="left"/>
              <w:rPr>
                <w:rFonts w:hint="eastAsia"/>
              </w:rPr>
            </w:pPr>
          </w:p>
        </w:tc>
        <w:tc>
          <w:tcPr>
            <w:tcW w:w="1780" w:type="dxa"/>
            <w:tcMar>
              <w:top w:w="90" w:type="dxa"/>
              <w:left w:w="120" w:type="dxa"/>
              <w:bottom w:w="90" w:type="dxa"/>
              <w:right w:w="120" w:type="dxa"/>
            </w:tcMar>
            <w:vAlign w:val="center"/>
          </w:tcPr>
          <w:p w:rsidR="003E14E1" w:rsidRDefault="003E14E1" w:rsidP="00133E55">
            <w:pPr>
              <w:spacing w:after="0" w:line="276" w:lineRule="auto"/>
              <w:jc w:val="left"/>
              <w:rPr>
                <w:rFonts w:hint="eastAsia"/>
              </w:rPr>
            </w:pPr>
          </w:p>
        </w:tc>
        <w:tc>
          <w:tcPr>
            <w:tcW w:w="1780" w:type="dxa"/>
            <w:tcMar>
              <w:top w:w="90" w:type="dxa"/>
              <w:left w:w="120" w:type="dxa"/>
              <w:bottom w:w="90" w:type="dxa"/>
              <w:right w:w="120" w:type="dxa"/>
            </w:tcMar>
            <w:vAlign w:val="center"/>
          </w:tcPr>
          <w:p w:rsidR="003E14E1" w:rsidRDefault="003E14E1" w:rsidP="00133E55">
            <w:pPr>
              <w:spacing w:after="0" w:line="276" w:lineRule="auto"/>
              <w:jc w:val="left"/>
              <w:rPr>
                <w:rFonts w:hint="eastAsia"/>
              </w:rPr>
            </w:pPr>
          </w:p>
        </w:tc>
      </w:tr>
    </w:tbl>
    <w:p w:rsidR="003E14E1" w:rsidRDefault="003E14E1" w:rsidP="00133E55">
      <w:pPr>
        <w:spacing w:after="0"/>
        <w:jc w:val="left"/>
        <w:rPr>
          <w:rFonts w:hint="eastAsia"/>
        </w:rPr>
      </w:pPr>
    </w:p>
    <w:p w:rsidR="003E14E1" w:rsidRDefault="007F6D21" w:rsidP="00133E55">
      <w:pPr>
        <w:pStyle w:val="2"/>
        <w:jc w:val="left"/>
      </w:pPr>
      <w:r>
        <w:rPr>
          <w:rFonts w:ascii="DejaVu Sans" w:hAnsi="DejaVu Sans" w:cs="Times New Roman"/>
          <w:rtl/>
          <w:lang w:val="ar-SA"/>
        </w:rPr>
        <w:t>المراجع النظامية</w:t>
      </w:r>
    </w:p>
    <w:p w:rsidR="003E14E1" w:rsidRDefault="007F6D21" w:rsidP="00133E55">
      <w:pPr>
        <w:spacing w:after="80"/>
        <w:jc w:val="left"/>
        <w:rPr>
          <w:rFonts w:hint="eastAsia"/>
        </w:rPr>
      </w:pPr>
      <w:r>
        <w:rPr>
          <w:color w:val="667085"/>
          <w:sz w:val="18"/>
          <w:rtl/>
          <w:lang w:val="ar-SA"/>
        </w:rPr>
        <w:t xml:space="preserve">1. </w:t>
      </w:r>
      <w:r>
        <w:rPr>
          <w:rFonts w:cs="Times New Roman"/>
          <w:color w:val="667085"/>
          <w:sz w:val="18"/>
          <w:rtl/>
          <w:lang w:val="ar-SA"/>
        </w:rPr>
        <w:t xml:space="preserve">نظام العمل السعودي </w:t>
      </w:r>
      <w:r>
        <w:rPr>
          <w:color w:val="667085"/>
          <w:sz w:val="18"/>
          <w:rtl/>
          <w:lang w:val="ar-SA"/>
        </w:rPr>
        <w:t xml:space="preserve">– </w:t>
      </w:r>
      <w:r>
        <w:rPr>
          <w:rFonts w:cs="Times New Roman"/>
          <w:color w:val="667085"/>
          <w:sz w:val="18"/>
          <w:rtl/>
          <w:lang w:val="ar-SA"/>
        </w:rPr>
        <w:t>هيئة الخبراء بمجلس الوزراء</w:t>
      </w:r>
      <w:r>
        <w:rPr>
          <w:color w:val="667085"/>
          <w:sz w:val="18"/>
          <w:rtl/>
          <w:lang w:val="ar-SA"/>
        </w:rPr>
        <w:t xml:space="preserve">: </w:t>
      </w:r>
      <w:hyperlink r:id="rId8">
        <w:r>
          <w:rPr>
            <w:rFonts w:cs="Times New Roman"/>
            <w:color w:val="1769AA"/>
            <w:sz w:val="19"/>
            <w:u w:val="single"/>
            <w:rtl/>
          </w:rPr>
          <w:t>عرض النظام</w:t>
        </w:r>
      </w:hyperlink>
    </w:p>
    <w:p w:rsidR="003E14E1" w:rsidRDefault="007F6D21" w:rsidP="00133E55">
      <w:pPr>
        <w:spacing w:after="80"/>
        <w:jc w:val="left"/>
        <w:rPr>
          <w:rFonts w:hint="eastAsia"/>
        </w:rPr>
      </w:pPr>
      <w:r>
        <w:rPr>
          <w:color w:val="667085"/>
          <w:sz w:val="18"/>
          <w:rtl/>
          <w:lang w:val="ar-SA"/>
        </w:rPr>
        <w:t xml:space="preserve">2. </w:t>
      </w:r>
      <w:r>
        <w:rPr>
          <w:rFonts w:cs="Times New Roman"/>
          <w:color w:val="667085"/>
          <w:sz w:val="18"/>
          <w:rtl/>
          <w:lang w:val="ar-SA"/>
        </w:rPr>
        <w:t xml:space="preserve">اللائحة التنفيذية لنظام العمل وملحقاتها </w:t>
      </w:r>
      <w:r>
        <w:rPr>
          <w:color w:val="667085"/>
          <w:sz w:val="18"/>
          <w:rtl/>
          <w:lang w:val="ar-SA"/>
        </w:rPr>
        <w:t xml:space="preserve">– </w:t>
      </w:r>
      <w:r>
        <w:rPr>
          <w:rFonts w:cs="Times New Roman"/>
          <w:color w:val="667085"/>
          <w:sz w:val="18"/>
          <w:rtl/>
          <w:lang w:val="ar-SA"/>
        </w:rPr>
        <w:t>وزارة الموارد البشرية والتنمية الاجتماعية</w:t>
      </w:r>
      <w:r>
        <w:rPr>
          <w:color w:val="667085"/>
          <w:sz w:val="18"/>
          <w:rtl/>
          <w:lang w:val="ar-SA"/>
        </w:rPr>
        <w:t xml:space="preserve">: </w:t>
      </w:r>
      <w:hyperlink r:id="rId9">
        <w:r>
          <w:rPr>
            <w:rFonts w:cs="Times New Roman"/>
            <w:color w:val="1769AA"/>
            <w:sz w:val="19"/>
            <w:u w:val="single"/>
            <w:rtl/>
          </w:rPr>
          <w:t>عرض اللائحة</w:t>
        </w:r>
      </w:hyperlink>
    </w:p>
    <w:p w:rsidR="003E14E1" w:rsidRDefault="007F6D21" w:rsidP="00133E55">
      <w:pPr>
        <w:spacing w:after="80"/>
        <w:jc w:val="left"/>
        <w:rPr>
          <w:rFonts w:hint="eastAsia"/>
        </w:rPr>
      </w:pPr>
      <w:r>
        <w:rPr>
          <w:color w:val="667085"/>
          <w:sz w:val="18"/>
          <w:rtl/>
          <w:lang w:val="ar-SA"/>
        </w:rPr>
        <w:t xml:space="preserve">3. </w:t>
      </w:r>
      <w:r>
        <w:rPr>
          <w:rFonts w:cs="Times New Roman"/>
          <w:color w:val="667085"/>
          <w:sz w:val="18"/>
          <w:rtl/>
          <w:lang w:val="ar-SA"/>
        </w:rPr>
        <w:t xml:space="preserve">نظام حماية البيانات الشخصية والأدلة الإرشادية </w:t>
      </w:r>
      <w:r>
        <w:rPr>
          <w:color w:val="667085"/>
          <w:sz w:val="18"/>
          <w:rtl/>
          <w:lang w:val="ar-SA"/>
        </w:rPr>
        <w:t xml:space="preserve">– </w:t>
      </w:r>
      <w:r>
        <w:rPr>
          <w:rFonts w:cs="Times New Roman"/>
          <w:color w:val="667085"/>
          <w:sz w:val="18"/>
          <w:rtl/>
          <w:lang w:val="ar-SA"/>
        </w:rPr>
        <w:t>سدايا</w:t>
      </w:r>
      <w:r>
        <w:rPr>
          <w:color w:val="667085"/>
          <w:sz w:val="18"/>
          <w:rtl/>
          <w:lang w:val="ar-SA"/>
        </w:rPr>
        <w:t xml:space="preserve">: </w:t>
      </w:r>
      <w:hyperlink r:id="rId10">
        <w:r>
          <w:rPr>
            <w:rFonts w:cs="Times New Roman"/>
            <w:color w:val="1769AA"/>
            <w:sz w:val="19"/>
            <w:u w:val="single"/>
            <w:rtl/>
          </w:rPr>
          <w:t>عرض بوابة حماية البيانات</w:t>
        </w:r>
      </w:hyperlink>
    </w:p>
    <w:p w:rsidR="003E14E1" w:rsidRDefault="007F6D21" w:rsidP="00133E55">
      <w:pPr>
        <w:spacing w:before="100" w:after="0"/>
        <w:jc w:val="center"/>
        <w:rPr>
          <w:rFonts w:hint="eastAsia"/>
        </w:rPr>
      </w:pPr>
      <w:r>
        <w:rPr>
          <w:rFonts w:cs="Times New Roman"/>
          <w:color w:val="667085"/>
          <w:sz w:val="17"/>
          <w:rtl/>
          <w:lang w:val="ar-SA"/>
        </w:rPr>
        <w:t>آخر تحقق للمراجع</w:t>
      </w:r>
      <w:r>
        <w:rPr>
          <w:color w:val="667085"/>
          <w:sz w:val="17"/>
          <w:rtl/>
          <w:lang w:val="ar-SA"/>
        </w:rPr>
        <w:t xml:space="preserve">: 9 </w:t>
      </w:r>
      <w:r>
        <w:rPr>
          <w:rFonts w:cs="Times New Roman"/>
          <w:color w:val="667085"/>
          <w:sz w:val="17"/>
          <w:rtl/>
          <w:lang w:val="ar-SA"/>
        </w:rPr>
        <w:t xml:space="preserve">أغسطس </w:t>
      </w:r>
      <w:r>
        <w:rPr>
          <w:color w:val="667085"/>
          <w:sz w:val="17"/>
          <w:rtl/>
          <w:lang w:val="ar-SA"/>
        </w:rPr>
        <w:t>2026.</w:t>
      </w:r>
    </w:p>
    <w:sectPr w:rsidR="003E14E1" w:rsidSect="00034616">
      <w:headerReference w:type="default" r:id="rId11"/>
      <w:footerReference w:type="default" r:id="rId12"/>
      <w:pgSz w:w="12240" w:h="15840"/>
      <w:pgMar w:top="1080" w:right="1224" w:bottom="1080" w:left="1224" w:header="504" w:footer="504" w:gutter="0"/>
      <w:cols w:space="720"/>
      <w:bidi/>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6D21" w:rsidRDefault="007F6D21">
      <w:pPr>
        <w:spacing w:after="0" w:line="240" w:lineRule="auto"/>
        <w:rPr>
          <w:rFonts w:hint="eastAsia"/>
        </w:rPr>
      </w:pPr>
      <w:r>
        <w:separator/>
      </w:r>
    </w:p>
  </w:endnote>
  <w:endnote w:type="continuationSeparator" w:id="0">
    <w:p w:rsidR="007F6D21" w:rsidRDefault="007F6D2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DejaVu San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4E1" w:rsidRDefault="007F6D21">
    <w:pPr>
      <w:pStyle w:val="a5"/>
      <w:jc w:val="center"/>
      <w:rPr>
        <w:rFonts w:hint="eastAsia"/>
      </w:rPr>
    </w:pPr>
    <w:r>
      <w:rPr>
        <w:rFonts w:cs="Times New Roman"/>
        <w:color w:val="667085"/>
        <w:sz w:val="17"/>
        <w:rtl/>
        <w:lang w:val="ar-SA"/>
      </w:rPr>
      <w:t xml:space="preserve">صفحة </w:t>
    </w:r>
    <w:r>
      <w:rPr>
        <w:color w:val="667085"/>
        <w:sz w:val="17"/>
        <w:rtl/>
        <w:lang w:val="ar-SA"/>
      </w:rPr>
      <w:fldChar w:fldCharType="begin"/>
    </w:r>
    <w:r>
      <w:rPr>
        <w:color w:val="667085"/>
        <w:sz w:val="17"/>
        <w:rtl/>
        <w:lang w:val="ar-SA"/>
      </w:rPr>
      <w:instrText xml:space="preserve"> PAGE </w:instrText>
    </w:r>
    <w:r w:rsidR="00133E55">
      <w:rPr>
        <w:rFonts w:hint="eastAsia"/>
        <w:color w:val="667085"/>
        <w:sz w:val="17"/>
        <w:rtl/>
        <w:lang w:val="ar-SA"/>
      </w:rPr>
      <w:fldChar w:fldCharType="separate"/>
    </w:r>
    <w:r w:rsidR="00133E55">
      <w:rPr>
        <w:rFonts w:hint="eastAsia"/>
        <w:noProof/>
        <w:color w:val="667085"/>
        <w:sz w:val="17"/>
        <w:rtl/>
        <w:lang w:val="ar-SA"/>
      </w:rPr>
      <w:t>2</w:t>
    </w:r>
    <w:r>
      <w:rPr>
        <w:color w:val="667085"/>
        <w:sz w:val="17"/>
        <w:rtl/>
        <w:lang w:val="ar-S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6D21" w:rsidRDefault="007F6D21">
      <w:pPr>
        <w:spacing w:after="0" w:line="240" w:lineRule="auto"/>
        <w:rPr>
          <w:rFonts w:hint="eastAsia"/>
        </w:rPr>
      </w:pPr>
      <w:r>
        <w:separator/>
      </w:r>
    </w:p>
  </w:footnote>
  <w:footnote w:type="continuationSeparator" w:id="0">
    <w:p w:rsidR="007F6D21" w:rsidRDefault="007F6D21">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4E1" w:rsidRDefault="007F6D21">
    <w:pPr>
      <w:pStyle w:val="a4"/>
      <w:rPr>
        <w:rFonts w:hint="eastAsia"/>
      </w:rPr>
    </w:pPr>
    <w:r>
      <w:rPr>
        <w:rFonts w:cs="Times New Roman"/>
        <w:b/>
        <w:color w:val="087F5B"/>
        <w:sz w:val="17"/>
        <w:rtl/>
        <w:lang w:val="ar-SA"/>
      </w:rPr>
      <w:t xml:space="preserve">مجد </w:t>
    </w:r>
    <w:r>
      <w:rPr>
        <w:b/>
        <w:color w:val="087F5B"/>
        <w:sz w:val="17"/>
        <w:rtl/>
        <w:lang w:val="ar-SA"/>
      </w:rPr>
      <w:t xml:space="preserve">| </w:t>
    </w:r>
    <w:r>
      <w:rPr>
        <w:rFonts w:cs="Times New Roman"/>
        <w:b/>
        <w:color w:val="087F5B"/>
        <w:sz w:val="17"/>
        <w:rtl/>
        <w:lang w:val="ar-SA"/>
      </w:rPr>
      <w:t>نموذج سياسة تقييم أداء الموظفين</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3B0DDC"/>
    <w:multiLevelType w:val="singleLevel"/>
    <w:tmpl w:val="A3A46902"/>
    <w:lvl w:ilvl="0">
      <w:start w:val="1"/>
      <w:numFmt w:val="bullet"/>
      <w:pStyle w:val="a"/>
      <w:lvlText w:val="•"/>
      <w:lvlJc w:val="right"/>
      <w:pPr>
        <w:bidi/>
        <w:spacing w:after="80" w:line="300" w:lineRule="auto"/>
        <w:ind w:right="540" w:hanging="270"/>
      </w:pPr>
    </w:lvl>
  </w:abstractNum>
  <w:num w:numId="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33E55"/>
    <w:rsid w:val="0015074B"/>
    <w:rsid w:val="0029639D"/>
    <w:rsid w:val="00326F90"/>
    <w:rsid w:val="003E14E1"/>
    <w:rsid w:val="007F6D21"/>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S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5360EF4-715B-4846-B4B9-9C8382224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bidi/>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C693F"/>
    <w:pPr>
      <w:spacing w:after="120" w:line="300" w:lineRule="auto"/>
      <w:jc w:val="right"/>
    </w:pPr>
    <w:rPr>
      <w:rFonts w:ascii="DejaVu Sans" w:hAnsi="DejaVu Sans" w:cs="DejaVu Sans"/>
      <w:color w:val="1F2937"/>
      <w:sz w:val="21"/>
    </w:rPr>
  </w:style>
  <w:style w:type="paragraph" w:styleId="1">
    <w:name w:val="heading 1"/>
    <w:basedOn w:val="a0"/>
    <w:next w:val="a0"/>
    <w:link w:val="1Char"/>
    <w:uiPriority w:val="9"/>
    <w:qFormat/>
    <w:rsid w:val="00FC693F"/>
    <w:pPr>
      <w:keepNext/>
      <w:keepLines/>
      <w:spacing w:before="360" w:after="200"/>
      <w:outlineLvl w:val="0"/>
    </w:pPr>
    <w:rPr>
      <w:rFonts w:asciiTheme="majorHAnsi" w:eastAsiaTheme="majorEastAsia" w:hAnsiTheme="majorHAnsi" w:cstheme="majorBidi"/>
      <w:b/>
      <w:bCs/>
      <w:color w:val="087F5B"/>
      <w:sz w:val="32"/>
      <w:szCs w:val="28"/>
    </w:rPr>
  </w:style>
  <w:style w:type="paragraph" w:styleId="2">
    <w:name w:val="heading 2"/>
    <w:basedOn w:val="a0"/>
    <w:next w:val="a0"/>
    <w:link w:val="2Char"/>
    <w:uiPriority w:val="9"/>
    <w:unhideWhenUsed/>
    <w:qFormat/>
    <w:rsid w:val="00FC693F"/>
    <w:pPr>
      <w:keepNext/>
      <w:keepLines/>
      <w:spacing w:before="280" w:after="140"/>
      <w:outlineLvl w:val="1"/>
    </w:pPr>
    <w:rPr>
      <w:rFonts w:asciiTheme="majorHAnsi" w:eastAsiaTheme="majorEastAsia" w:hAnsiTheme="majorHAnsi" w:cstheme="majorBidi"/>
      <w:b/>
      <w:bCs/>
      <w:color w:val="087F5B"/>
      <w:sz w:val="26"/>
      <w:szCs w:val="26"/>
    </w:rPr>
  </w:style>
  <w:style w:type="paragraph" w:styleId="3">
    <w:name w:val="heading 3"/>
    <w:basedOn w:val="a0"/>
    <w:next w:val="a0"/>
    <w:link w:val="3Char"/>
    <w:uiPriority w:val="9"/>
    <w:unhideWhenUsed/>
    <w:qFormat/>
    <w:rsid w:val="00FC693F"/>
    <w:pPr>
      <w:keepNext/>
      <w:keepLines/>
      <w:spacing w:before="200" w:after="100"/>
      <w:outlineLvl w:val="2"/>
    </w:pPr>
    <w:rPr>
      <w:rFonts w:asciiTheme="majorHAnsi" w:eastAsiaTheme="majorEastAsia" w:hAnsiTheme="majorHAnsi" w:cstheme="majorBidi"/>
      <w:b/>
      <w:bCs/>
      <w:color w:val="17243A"/>
      <w:sz w:val="23"/>
    </w:rPr>
  </w:style>
  <w:style w:type="paragraph" w:styleId="4">
    <w:name w:val="heading 4"/>
    <w:basedOn w:val="a0"/>
    <w:next w:val="a0"/>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1"/>
    <w:link w:val="a4"/>
    <w:uiPriority w:val="99"/>
    <w:rsid w:val="00E618BF"/>
  </w:style>
  <w:style w:type="paragraph" w:styleId="a5">
    <w:name w:val="footer"/>
    <w:basedOn w:val="a0"/>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1"/>
    <w:link w:val="a5"/>
    <w:uiPriority w:val="99"/>
    <w:rsid w:val="00E618BF"/>
  </w:style>
  <w:style w:type="paragraph" w:styleId="a6">
    <w:name w:val="No Spacing"/>
    <w:uiPriority w:val="1"/>
    <w:qFormat/>
    <w:rsid w:val="00FC693F"/>
    <w:pPr>
      <w:spacing w:after="0" w:line="240" w:lineRule="auto"/>
    </w:pPr>
  </w:style>
  <w:style w:type="character" w:customStyle="1" w:styleId="1Char">
    <w:name w:val="العنوان 1 Char"/>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uiPriority w:val="9"/>
    <w:rsid w:val="00FC693F"/>
    <w:rPr>
      <w:rFonts w:asciiTheme="majorHAnsi" w:eastAsiaTheme="majorEastAsia" w:hAnsiTheme="majorHAnsi" w:cstheme="majorBidi"/>
      <w:b/>
      <w:bCs/>
      <w:color w:val="4F81BD" w:themeColor="accent1"/>
    </w:rPr>
  </w:style>
  <w:style w:type="paragraph" w:styleId="a7">
    <w:name w:val="Title"/>
    <w:basedOn w:val="a0"/>
    <w:next w:val="a0"/>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1"/>
    <w:link w:val="a7"/>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0"/>
    <w:next w:val="a0"/>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1"/>
    <w:link w:val="a8"/>
    <w:uiPriority w:val="11"/>
    <w:rsid w:val="00FC693F"/>
    <w:rPr>
      <w:rFonts w:asciiTheme="majorHAnsi" w:eastAsiaTheme="majorEastAsia" w:hAnsiTheme="majorHAnsi" w:cstheme="majorBidi"/>
      <w:i/>
      <w:iCs/>
      <w:color w:val="4F81BD" w:themeColor="accent1"/>
      <w:spacing w:val="15"/>
      <w:sz w:val="24"/>
      <w:szCs w:val="24"/>
    </w:rPr>
  </w:style>
  <w:style w:type="paragraph" w:styleId="a9">
    <w:name w:val="List Paragraph"/>
    <w:basedOn w:val="a0"/>
    <w:uiPriority w:val="34"/>
    <w:qFormat/>
    <w:rsid w:val="00FC693F"/>
    <w:pPr>
      <w:ind w:left="720"/>
      <w:contextualSpacing/>
    </w:pPr>
  </w:style>
  <w:style w:type="paragraph" w:styleId="aa">
    <w:name w:val="Body Text"/>
    <w:basedOn w:val="a0"/>
    <w:link w:val="Char3"/>
    <w:uiPriority w:val="99"/>
    <w:unhideWhenUsed/>
    <w:rsid w:val="00AA1D8D"/>
  </w:style>
  <w:style w:type="character" w:customStyle="1" w:styleId="Char3">
    <w:name w:val="نص أساسي Char"/>
    <w:basedOn w:val="a1"/>
    <w:link w:val="aa"/>
    <w:uiPriority w:val="99"/>
    <w:rsid w:val="00AA1D8D"/>
  </w:style>
  <w:style w:type="paragraph" w:styleId="20">
    <w:name w:val="Body Text 2"/>
    <w:basedOn w:val="a0"/>
    <w:link w:val="2Char0"/>
    <w:uiPriority w:val="99"/>
    <w:unhideWhenUsed/>
    <w:rsid w:val="00AA1D8D"/>
    <w:pPr>
      <w:spacing w:line="480" w:lineRule="auto"/>
    </w:pPr>
  </w:style>
  <w:style w:type="character" w:customStyle="1" w:styleId="2Char0">
    <w:name w:val="نص أساسي 2 Char"/>
    <w:basedOn w:val="a1"/>
    <w:link w:val="20"/>
    <w:uiPriority w:val="99"/>
    <w:rsid w:val="00AA1D8D"/>
  </w:style>
  <w:style w:type="paragraph" w:styleId="30">
    <w:name w:val="Body Text 3"/>
    <w:basedOn w:val="a0"/>
    <w:link w:val="3Char0"/>
    <w:uiPriority w:val="99"/>
    <w:unhideWhenUsed/>
    <w:rsid w:val="00AA1D8D"/>
    <w:rPr>
      <w:sz w:val="16"/>
      <w:szCs w:val="16"/>
    </w:rPr>
  </w:style>
  <w:style w:type="character" w:customStyle="1" w:styleId="3Char0">
    <w:name w:val="نص أساسي 3 Char"/>
    <w:basedOn w:val="a1"/>
    <w:link w:val="30"/>
    <w:uiPriority w:val="99"/>
    <w:rsid w:val="00AA1D8D"/>
    <w:rPr>
      <w:sz w:val="16"/>
      <w:szCs w:val="16"/>
    </w:rPr>
  </w:style>
  <w:style w:type="paragraph" w:styleId="ab">
    <w:name w:val="List"/>
    <w:basedOn w:val="a0"/>
    <w:uiPriority w:val="99"/>
    <w:unhideWhenUsed/>
    <w:rsid w:val="00AA1D8D"/>
    <w:pPr>
      <w:ind w:left="360" w:hanging="360"/>
      <w:contextualSpacing/>
    </w:pPr>
  </w:style>
  <w:style w:type="paragraph" w:styleId="21">
    <w:name w:val="List 2"/>
    <w:basedOn w:val="a0"/>
    <w:uiPriority w:val="99"/>
    <w:unhideWhenUsed/>
    <w:rsid w:val="00326F90"/>
    <w:pPr>
      <w:ind w:left="720" w:hanging="360"/>
      <w:contextualSpacing/>
    </w:pPr>
  </w:style>
  <w:style w:type="paragraph" w:styleId="31">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2">
    <w:name w:val="List Bullet 2"/>
    <w:basedOn w:val="a0"/>
    <w:uiPriority w:val="99"/>
    <w:unhideWhenUsed/>
    <w:rsid w:val="00326F90"/>
    <w:pPr>
      <w:tabs>
        <w:tab w:val="num" w:pos="360"/>
      </w:tabs>
      <w:contextualSpacing/>
    </w:pPr>
  </w:style>
  <w:style w:type="paragraph" w:styleId="32">
    <w:name w:val="List Bullet 3"/>
    <w:basedOn w:val="a0"/>
    <w:uiPriority w:val="99"/>
    <w:unhideWhenUsed/>
    <w:rsid w:val="00326F90"/>
    <w:pPr>
      <w:tabs>
        <w:tab w:val="num" w:pos="360"/>
      </w:tabs>
      <w:contextualSpacing/>
    </w:pPr>
  </w:style>
  <w:style w:type="paragraph" w:styleId="ac">
    <w:name w:val="List Number"/>
    <w:basedOn w:val="a0"/>
    <w:uiPriority w:val="99"/>
    <w:unhideWhenUsed/>
    <w:rsid w:val="00326F90"/>
    <w:pPr>
      <w:tabs>
        <w:tab w:val="num" w:pos="360"/>
      </w:tabs>
      <w:contextualSpacing/>
    </w:pPr>
  </w:style>
  <w:style w:type="paragraph" w:styleId="23">
    <w:name w:val="List Number 2"/>
    <w:basedOn w:val="a0"/>
    <w:uiPriority w:val="99"/>
    <w:unhideWhenUsed/>
    <w:rsid w:val="0029639D"/>
    <w:pPr>
      <w:tabs>
        <w:tab w:val="num" w:pos="360"/>
      </w:tabs>
      <w:contextualSpacing/>
    </w:pPr>
  </w:style>
  <w:style w:type="paragraph" w:styleId="33">
    <w:name w:val="List Number 3"/>
    <w:basedOn w:val="a0"/>
    <w:uiPriority w:val="99"/>
    <w:unhideWhenUsed/>
    <w:rsid w:val="0029639D"/>
    <w:pPr>
      <w:tabs>
        <w:tab w:val="num" w:pos="360"/>
      </w:tabs>
      <w:contextualSpacing/>
    </w:pPr>
  </w:style>
  <w:style w:type="paragraph" w:styleId="ad">
    <w:name w:val="List Continue"/>
    <w:basedOn w:val="a0"/>
    <w:uiPriority w:val="99"/>
    <w:unhideWhenUsed/>
    <w:rsid w:val="0029639D"/>
    <w:pPr>
      <w:ind w:left="360"/>
      <w:contextualSpacing/>
    </w:pPr>
  </w:style>
  <w:style w:type="paragraph" w:styleId="24">
    <w:name w:val="List Continue 2"/>
    <w:basedOn w:val="a0"/>
    <w:uiPriority w:val="99"/>
    <w:unhideWhenUsed/>
    <w:rsid w:val="0029639D"/>
    <w:pPr>
      <w:ind w:left="720"/>
      <w:contextualSpacing/>
    </w:pPr>
  </w:style>
  <w:style w:type="paragraph" w:styleId="34">
    <w:name w:val="List Continue 3"/>
    <w:basedOn w:val="a0"/>
    <w:uiPriority w:val="99"/>
    <w:unhideWhenUsed/>
    <w:rsid w:val="0029639D"/>
    <w:pPr>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1"/>
    <w:link w:val="ae"/>
    <w:uiPriority w:val="99"/>
    <w:rsid w:val="0029639D"/>
    <w:rPr>
      <w:rFonts w:ascii="Courier" w:hAnsi="Courier"/>
      <w:sz w:val="20"/>
      <w:szCs w:val="20"/>
    </w:rPr>
  </w:style>
  <w:style w:type="paragraph" w:styleId="af">
    <w:name w:val="Quote"/>
    <w:basedOn w:val="a0"/>
    <w:next w:val="a0"/>
    <w:link w:val="Char5"/>
    <w:uiPriority w:val="29"/>
    <w:qFormat/>
    <w:rsid w:val="00FC693F"/>
    <w:rPr>
      <w:i/>
      <w:iCs/>
      <w:color w:val="000000" w:themeColor="text1"/>
    </w:rPr>
  </w:style>
  <w:style w:type="character" w:customStyle="1" w:styleId="Char5">
    <w:name w:val="اقتباس Char"/>
    <w:basedOn w:val="a1"/>
    <w:link w:val="af"/>
    <w:uiPriority w:val="29"/>
    <w:rsid w:val="00FC693F"/>
    <w:rPr>
      <w:i/>
      <w:iCs/>
      <w:color w:val="000000" w:themeColor="text1"/>
    </w:rPr>
  </w:style>
  <w:style w:type="character" w:customStyle="1" w:styleId="4Char">
    <w:name w:val="عنوان 4 Char"/>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1">
    <w:name w:val="Strong"/>
    <w:basedOn w:val="a1"/>
    <w:uiPriority w:val="22"/>
    <w:qFormat/>
    <w:rsid w:val="00FC693F"/>
    <w:rPr>
      <w:b/>
      <w:bCs/>
    </w:rPr>
  </w:style>
  <w:style w:type="character" w:styleId="af2">
    <w:name w:val="Emphasis"/>
    <w:basedOn w:val="a1"/>
    <w:uiPriority w:val="20"/>
    <w:qFormat/>
    <w:rsid w:val="00FC693F"/>
    <w:rPr>
      <w:i/>
      <w:iCs/>
    </w:rPr>
  </w:style>
  <w:style w:type="paragraph" w:styleId="af3">
    <w:name w:val="Intense Quote"/>
    <w:basedOn w:val="a0"/>
    <w:next w:val="a0"/>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1"/>
    <w:link w:val="af3"/>
    <w:uiPriority w:val="30"/>
    <w:rsid w:val="00FC693F"/>
    <w:rPr>
      <w:b/>
      <w:bCs/>
      <w:i/>
      <w:iCs/>
      <w:color w:val="4F81BD" w:themeColor="accent1"/>
    </w:rPr>
  </w:style>
  <w:style w:type="character" w:styleId="af4">
    <w:name w:val="Subtle Emphasis"/>
    <w:basedOn w:val="a1"/>
    <w:uiPriority w:val="19"/>
    <w:qFormat/>
    <w:rsid w:val="00FC693F"/>
    <w:rPr>
      <w:i/>
      <w:iCs/>
      <w:color w:val="808080" w:themeColor="text1" w:themeTint="7F"/>
    </w:rPr>
  </w:style>
  <w:style w:type="character" w:styleId="af5">
    <w:name w:val="Intense Emphasis"/>
    <w:basedOn w:val="a1"/>
    <w:uiPriority w:val="21"/>
    <w:qFormat/>
    <w:rsid w:val="00FC693F"/>
    <w:rPr>
      <w:b/>
      <w:bCs/>
      <w:i/>
      <w:iCs/>
      <w:color w:val="4F81BD" w:themeColor="accent1"/>
    </w:rPr>
  </w:style>
  <w:style w:type="character" w:styleId="af6">
    <w:name w:val="Subtle Reference"/>
    <w:basedOn w:val="a1"/>
    <w:uiPriority w:val="31"/>
    <w:qFormat/>
    <w:rsid w:val="00FC693F"/>
    <w:rPr>
      <w:smallCaps/>
      <w:color w:val="C0504D" w:themeColor="accent2"/>
      <w:u w:val="single"/>
    </w:rPr>
  </w:style>
  <w:style w:type="character" w:styleId="af7">
    <w:name w:val="Intense Reference"/>
    <w:basedOn w:val="a1"/>
    <w:uiPriority w:val="32"/>
    <w:qFormat/>
    <w:rsid w:val="00FC693F"/>
    <w:rPr>
      <w:b/>
      <w:bCs/>
      <w:smallCaps/>
      <w:color w:val="C0504D" w:themeColor="accent2"/>
      <w:spacing w:val="5"/>
      <w:u w:val="single"/>
    </w:rPr>
  </w:style>
  <w:style w:type="character" w:styleId="af8">
    <w:name w:val="Book Title"/>
    <w:basedOn w:val="a1"/>
    <w:uiPriority w:val="33"/>
    <w:qFormat/>
    <w:rsid w:val="00FC693F"/>
    <w:rPr>
      <w:b/>
      <w:bCs/>
      <w:smallCaps/>
      <w:spacing w:val="5"/>
    </w:rPr>
  </w:style>
  <w:style w:type="paragraph" w:styleId="af9">
    <w:name w:val="TOC Heading"/>
    <w:basedOn w:val="1"/>
    <w:next w:val="a0"/>
    <w:uiPriority w:val="39"/>
    <w:semiHidden/>
    <w:unhideWhenUsed/>
    <w:qFormat/>
    <w:rsid w:val="00FC693F"/>
    <w:pPr>
      <w:outlineLvl w:val="9"/>
    </w:pPr>
  </w:style>
  <w:style w:type="table" w:styleId="afa">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s.boe.gov.sa/BoeLaws/Laws/LawDetails/08381293-6388-48e2-8ad2-a9a700f2aa94/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daia.gov.sa/ar/Research/Pages/DataProtection.aspx" TargetMode="External"/><Relationship Id="rId4" Type="http://schemas.openxmlformats.org/officeDocument/2006/relationships/settings" Target="settings.xml"/><Relationship Id="rId9" Type="http://schemas.openxmlformats.org/officeDocument/2006/relationships/hyperlink" Target="https://www.hrsd.gov.sa/knowledge-centre/decisions-and-regulations/regulation-and-procedures/%D8%A7%D9%84%D9%84%D8%A7%D8%A6%D8%AD%D8%A9-%D8%A7%D9%84%D8%AA%D9%86%D9%81%D9%8A%D8%B0%D9%8A%D8%A9-%D9%84%D9%86%D8%B8%D8%A7%D9%85-%D8%A7%D9%84%D8%B9%D9%85%D9%84-%D9%88%D9%85%D9%84%D8%AD%D9%82%D8%A7%D8%AA%D9%87%D8%A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CAD11-80A0-4D00-B345-E0E92E8A9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2685</Words>
  <Characters>15307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17957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سياسة تقييم أداء الموظفين</dc:title>
  <dc:subject>قالب استرشادي عام متوافق مع الأنظمة السعودية</dc:subject>
  <dc:creator>مجد</dc:creator>
  <cp:keywords>تقييم الأداء، إدارة الأداء، الموارد البشرية، خطة تحسين الأداء، مجد</cp:keywords>
  <dc:description>generated by python-docx</dc:description>
  <cp:lastModifiedBy>Thamer Al Shehri</cp:lastModifiedBy>
  <cp:revision>2</cp:revision>
  <dcterms:created xsi:type="dcterms:W3CDTF">2013-12-23T23:15:00Z</dcterms:created>
  <dcterms:modified xsi:type="dcterms:W3CDTF">2026-08-09T09:03:00Z</dcterms:modified>
  <cp:category/>
</cp:coreProperties>
</file>