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A93" w:rsidRPr="00995B31" w:rsidRDefault="00475093" w:rsidP="00995B31">
      <w:pPr>
        <w:spacing w:before="760" w:after="160"/>
        <w:jc w:val="center"/>
        <w:rPr>
          <w:rFonts w:hint="eastAsia"/>
          <w:sz w:val="30"/>
          <w:szCs w:val="30"/>
        </w:rPr>
      </w:pPr>
      <w:r w:rsidRPr="00995B31">
        <w:rPr>
          <w:rFonts w:cs="Times New Roman"/>
          <w:b/>
          <w:color w:val="087F5B"/>
          <w:sz w:val="30"/>
          <w:szCs w:val="30"/>
          <w:rtl/>
          <w:lang w:val="ar-SA"/>
        </w:rPr>
        <w:t>نموذج سياس</w:t>
      </w:r>
      <w:bookmarkStart w:id="0" w:name="_GoBack"/>
      <w:bookmarkEnd w:id="0"/>
      <w:r w:rsidRPr="00995B31">
        <w:rPr>
          <w:rFonts w:cs="Times New Roman"/>
          <w:b/>
          <w:color w:val="087F5B"/>
          <w:sz w:val="30"/>
          <w:szCs w:val="30"/>
          <w:rtl/>
          <w:lang w:val="ar-SA"/>
        </w:rPr>
        <w:t>ات الموارد البشرية</w:t>
      </w:r>
    </w:p>
    <w:p w:rsidR="00B14A93" w:rsidRPr="00995B31" w:rsidRDefault="00475093" w:rsidP="00995B31">
      <w:pPr>
        <w:spacing w:after="160"/>
        <w:jc w:val="center"/>
        <w:rPr>
          <w:rFonts w:hint="eastAsia"/>
          <w:bCs/>
          <w:sz w:val="30"/>
          <w:szCs w:val="30"/>
        </w:rPr>
      </w:pPr>
      <w:r w:rsidRPr="00995B31">
        <w:rPr>
          <w:rFonts w:cs="Times New Roman"/>
          <w:bCs/>
          <w:color w:val="17243A"/>
          <w:sz w:val="30"/>
          <w:szCs w:val="30"/>
          <w:rtl/>
          <w:lang w:val="ar-SA"/>
        </w:rPr>
        <w:t>سياسة الإجازات</w:t>
      </w:r>
    </w:p>
    <w:p w:rsidR="00B14A93" w:rsidRDefault="00475093" w:rsidP="00995B31">
      <w:pPr>
        <w:spacing w:after="480"/>
        <w:jc w:val="center"/>
        <w:rPr>
          <w:rFonts w:hint="eastAsia"/>
        </w:rPr>
      </w:pPr>
      <w:r w:rsidRPr="00995B31">
        <w:rPr>
          <w:rFonts w:cs="Times New Roman"/>
          <w:color w:val="667085"/>
          <w:sz w:val="30"/>
          <w:szCs w:val="30"/>
          <w:rtl/>
          <w:lang w:val="ar-SA"/>
        </w:rPr>
        <w:t>قالب استرشادي عام قابل للتعديل للمنشآت في المملكة العربية السعودية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3180"/>
        <w:gridCol w:w="1500"/>
        <w:gridCol w:w="3180"/>
      </w:tblGrid>
      <w:tr w:rsidR="00B14A93">
        <w:trPr>
          <w:jc w:val="center"/>
        </w:trPr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اسم المنشأة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color w:val="1769AA"/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اسم المنشأة</w:t>
            </w:r>
            <w:r>
              <w:rPr>
                <w:color w:val="1769AA"/>
                <w:sz w:val="18"/>
                <w:rtl/>
                <w:lang w:val="ar-SA"/>
              </w:rPr>
              <w:t>]</w:t>
            </w:r>
          </w:p>
        </w:tc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رمز الوثيقة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>HR-POL-LV-001</w:t>
            </w:r>
          </w:p>
        </w:tc>
      </w:tr>
      <w:tr w:rsidR="00B14A93">
        <w:trPr>
          <w:jc w:val="center"/>
        </w:trPr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الإصدار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color w:val="1769AA"/>
                <w:sz w:val="18"/>
                <w:rtl/>
                <w:lang w:val="ar-SA"/>
              </w:rPr>
              <w:t>[1.0]</w:t>
            </w:r>
          </w:p>
        </w:tc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تاريخ السريان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color w:val="1769AA"/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يوم</w:t>
            </w:r>
            <w:r>
              <w:rPr>
                <w:color w:val="1769AA"/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شهر</w:t>
            </w:r>
            <w:r>
              <w:rPr>
                <w:color w:val="1769AA"/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سنة</w:t>
            </w:r>
            <w:r>
              <w:rPr>
                <w:color w:val="1769AA"/>
                <w:sz w:val="18"/>
                <w:rtl/>
                <w:lang w:val="ar-SA"/>
              </w:rPr>
              <w:t>]</w:t>
            </w:r>
          </w:p>
        </w:tc>
      </w:tr>
      <w:tr w:rsidR="00B14A93">
        <w:trPr>
          <w:jc w:val="center"/>
        </w:trPr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مالك السياسة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إدارة الموارد البشرية</w:t>
            </w:r>
          </w:p>
        </w:tc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جهة الاعتماد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color w:val="1769AA"/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صاحب الصلاحية</w:t>
            </w:r>
            <w:r>
              <w:rPr>
                <w:color w:val="1769AA"/>
                <w:sz w:val="18"/>
                <w:rtl/>
                <w:lang w:val="ar-SA"/>
              </w:rPr>
              <w:t>]</w:t>
            </w:r>
          </w:p>
        </w:tc>
      </w:tr>
      <w:tr w:rsidR="00B14A93">
        <w:trPr>
          <w:jc w:val="center"/>
        </w:trPr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دورية المراجعة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سنويًا أو عند تعديل النظام</w:t>
            </w:r>
          </w:p>
        </w:tc>
        <w:tc>
          <w:tcPr>
            <w:tcW w:w="1500" w:type="dxa"/>
            <w:shd w:val="clear" w:color="auto" w:fill="E8EEF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17243A"/>
                <w:sz w:val="18"/>
                <w:rtl/>
                <w:lang w:val="ar-SA"/>
              </w:rPr>
              <w:t>تاريخ المراجعة القادمة</w:t>
            </w:r>
          </w:p>
        </w:tc>
        <w:tc>
          <w:tcPr>
            <w:tcW w:w="31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color w:val="1769AA"/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يوم</w:t>
            </w:r>
            <w:r>
              <w:rPr>
                <w:color w:val="1769AA"/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شهر</w:t>
            </w:r>
            <w:r>
              <w:rPr>
                <w:color w:val="1769AA"/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color w:val="1769AA"/>
                <w:sz w:val="18"/>
                <w:rtl/>
                <w:lang w:val="ar-SA"/>
              </w:rPr>
              <w:t>سنة</w:t>
            </w:r>
            <w:r>
              <w:rPr>
                <w:color w:val="1769AA"/>
                <w:sz w:val="18"/>
                <w:rtl/>
                <w:lang w:val="ar-SA"/>
              </w:rPr>
              <w:t>]</w:t>
            </w:r>
          </w:p>
        </w:tc>
      </w:tr>
    </w:tbl>
    <w:p w:rsidR="00B14A93" w:rsidRDefault="00B14A93" w:rsidP="00995B31">
      <w:pPr>
        <w:jc w:val="left"/>
        <w:rPr>
          <w:rFonts w:hint="eastAsia"/>
        </w:rPr>
      </w:pP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B14A93">
        <w:trPr>
          <w:jc w:val="center"/>
        </w:trPr>
        <w:tc>
          <w:tcPr>
            <w:tcW w:w="9360" w:type="dxa"/>
            <w:shd w:val="clear" w:color="auto" w:fill="E8F5F0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4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087F5B"/>
                <w:sz w:val="20"/>
                <w:rtl/>
                <w:lang w:val="ar-SA"/>
              </w:rPr>
              <w:t>طريقة الاستخدام</w:t>
            </w:r>
            <w:r>
              <w:rPr>
                <w:b/>
                <w:color w:val="087F5B"/>
                <w:sz w:val="20"/>
                <w:rtl/>
                <w:lang w:val="ar-SA"/>
              </w:rPr>
              <w:t xml:space="preserve">: </w:t>
            </w:r>
            <w:r>
              <w:rPr>
                <w:rFonts w:cs="Times New Roman"/>
                <w:sz w:val="19"/>
                <w:rtl/>
                <w:lang w:val="ar-SA"/>
              </w:rPr>
              <w:t xml:space="preserve">استبدل النصوص الزرقاء بين الأقواس </w:t>
            </w:r>
            <w:r>
              <w:rPr>
                <w:sz w:val="19"/>
                <w:rtl/>
                <w:lang w:val="ar-SA"/>
              </w:rPr>
              <w:t xml:space="preserve">[ ] </w:t>
            </w:r>
            <w:r>
              <w:rPr>
                <w:rFonts w:cs="Times New Roman"/>
                <w:sz w:val="19"/>
                <w:rtl/>
                <w:lang w:val="ar-SA"/>
              </w:rPr>
              <w:t>ببيانات المنشأة، وراجع المزايا التعاقدية ومدد تقديم الطلب ومسار الصلاحيات قبل الاعتماد</w:t>
            </w:r>
            <w:r>
              <w:rPr>
                <w:sz w:val="19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B14A93">
        <w:trPr>
          <w:jc w:val="center"/>
        </w:trPr>
        <w:tc>
          <w:tcPr>
            <w:tcW w:w="9360" w:type="dxa"/>
            <w:shd w:val="clear" w:color="auto" w:fill="FFF4E5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4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A15C00"/>
                <w:sz w:val="20"/>
                <w:rtl/>
                <w:lang w:val="ar-SA"/>
              </w:rPr>
              <w:t>تنبيه مهم</w:t>
            </w:r>
            <w:r>
              <w:rPr>
                <w:b/>
                <w:color w:val="A15C00"/>
                <w:sz w:val="20"/>
                <w:rtl/>
                <w:lang w:val="ar-SA"/>
              </w:rPr>
              <w:t xml:space="preserve">: </w:t>
            </w:r>
            <w:r>
              <w:rPr>
                <w:rFonts w:cs="Times New Roman"/>
                <w:sz w:val="19"/>
                <w:rtl/>
                <w:lang w:val="ar-SA"/>
              </w:rPr>
              <w:t xml:space="preserve">هذا قالب استرشادي أُعد بالاستناد إلى الأنظمة السارية حتى </w:t>
            </w:r>
            <w:r>
              <w:rPr>
                <w:sz w:val="19"/>
                <w:rtl/>
                <w:lang w:val="ar-SA"/>
              </w:rPr>
              <w:t xml:space="preserve">9 </w:t>
            </w:r>
            <w:r>
              <w:rPr>
                <w:rFonts w:cs="Times New Roman"/>
                <w:sz w:val="19"/>
                <w:rtl/>
                <w:lang w:val="ar-SA"/>
              </w:rPr>
              <w:t xml:space="preserve">أغسطس </w:t>
            </w:r>
            <w:r>
              <w:rPr>
                <w:sz w:val="19"/>
                <w:rtl/>
                <w:lang w:val="ar-SA"/>
              </w:rPr>
              <w:t>2026</w:t>
            </w:r>
            <w:r>
              <w:rPr>
                <w:rFonts w:cs="Times New Roman"/>
                <w:sz w:val="19"/>
                <w:rtl/>
                <w:lang w:val="ar-SA"/>
              </w:rPr>
              <w:t>، ولا يغني عن مراجعة محامٍ معتمد عند اعتماده كلائحة خاصة أو عند وجود أحكام تعاقدية أو قطاعية مختلفة</w:t>
            </w:r>
            <w:r>
              <w:rPr>
                <w:sz w:val="19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spacing w:before="280"/>
        <w:jc w:val="center"/>
        <w:rPr>
          <w:rFonts w:hint="eastAsia"/>
        </w:rPr>
      </w:pPr>
      <w:r>
        <w:rPr>
          <w:rFonts w:cs="Times New Roman"/>
          <w:color w:val="667085"/>
          <w:sz w:val="17"/>
          <w:rtl/>
          <w:lang w:val="ar-SA"/>
        </w:rPr>
        <w:t>إعداد استرشادي للنشر ضمن نماذج مجد</w:t>
      </w:r>
    </w:p>
    <w:p w:rsidR="00B14A93" w:rsidRDefault="00475093" w:rsidP="00995B31">
      <w:pPr>
        <w:jc w:val="left"/>
        <w:rPr>
          <w:rFonts w:hint="eastAsia"/>
        </w:rPr>
      </w:pPr>
      <w:r>
        <w:br w:type="page"/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lastRenderedPageBreak/>
        <w:t xml:space="preserve">1. </w:t>
      </w:r>
      <w:r>
        <w:rPr>
          <w:rFonts w:ascii="DejaVu Sans" w:hAnsi="DejaVu Sans" w:cs="Times New Roman"/>
          <w:rtl/>
          <w:lang w:val="ar-SA"/>
        </w:rPr>
        <w:t>الهدف</w:t>
      </w:r>
    </w:p>
    <w:p w:rsidR="00B14A93" w:rsidRDefault="00475093" w:rsidP="00995B31">
      <w:pPr>
        <w:jc w:val="left"/>
        <w:rPr>
          <w:rFonts w:hint="eastAsia"/>
        </w:rPr>
      </w:pPr>
      <w:r>
        <w:rPr>
          <w:rFonts w:cs="Times New Roman"/>
          <w:rtl/>
          <w:lang w:val="ar-SA"/>
        </w:rPr>
        <w:t>تهدف هذه السياسة إلى تنظيم استحقاقات ا</w:t>
      </w:r>
      <w:r>
        <w:rPr>
          <w:rFonts w:cs="Times New Roman"/>
          <w:rtl/>
          <w:lang w:val="ar-SA"/>
        </w:rPr>
        <w:t>لإجازات والعطلات الرسمية وإجراءات طلبها واعتمادها وتوثيقها، بما يوازن بين حقوق العاملين واستمرارية الأعمال، وبما يتوافق مع نظام العمل السعودي ولائحته التنفيذية والقرارات الصادرة تنفيذًا لهما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2. </w:t>
      </w:r>
      <w:r>
        <w:rPr>
          <w:rFonts w:ascii="DejaVu Sans" w:hAnsi="DejaVu Sans" w:cs="Times New Roman"/>
          <w:rtl/>
          <w:lang w:val="ar-SA"/>
        </w:rPr>
        <w:t>نطاق التطبيق</w:t>
      </w:r>
    </w:p>
    <w:p w:rsidR="00B14A93" w:rsidRDefault="00475093" w:rsidP="00995B31">
      <w:p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تسري هذه السياسة على جميع العاملين لدى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اسم المن</w:t>
      </w:r>
      <w:r>
        <w:rPr>
          <w:rFonts w:cs="Times New Roman"/>
          <w:rtl/>
          <w:lang w:val="ar-SA"/>
        </w:rPr>
        <w:t>شأة</w:t>
      </w:r>
      <w:r>
        <w:rPr>
          <w:rtl/>
          <w:lang w:val="ar-SA"/>
        </w:rPr>
        <w:t xml:space="preserve">] </w:t>
      </w:r>
      <w:r>
        <w:rPr>
          <w:rFonts w:cs="Times New Roman"/>
          <w:rtl/>
          <w:lang w:val="ar-SA"/>
        </w:rPr>
        <w:t>الخاضعين لنظام العمل السعودي، ما لم يقرر النظام أو عقد العمل أو سياسة أخرى معتمدة ميزة أفضل للعامل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ولا تسري على الفئات المستثناة نظامًا أو الخاضعة لتنظيم خاص إلا بالقدر الذي يسمح به ذلك التنظيم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3. </w:t>
      </w:r>
      <w:r>
        <w:rPr>
          <w:rFonts w:ascii="DejaVu Sans" w:hAnsi="DejaVu Sans" w:cs="Times New Roman"/>
          <w:rtl/>
          <w:lang w:val="ar-SA"/>
        </w:rPr>
        <w:t>المرجعية وأولوية التطبيق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يُطبّق نظام العمل السعودي </w:t>
      </w:r>
      <w:r>
        <w:rPr>
          <w:rFonts w:cs="Times New Roman"/>
          <w:rtl/>
          <w:lang w:val="ar-SA"/>
        </w:rPr>
        <w:t>ولائحته التنفيذية والقرارات ذات الصلة عند تعارض أي حكم في هذه السياسة معها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يُعمل بالميزة الأفضل للعامل إذا قررها عقد العمل أو لائحة تنظيم العمل المعتمدة أو قرار مكتوب من المنشأة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لا تملك أي جهة داخل المنشأة اعتماد استثناء ينتقص من حد أدنى أو حق مقرر نظامً</w:t>
      </w:r>
      <w:r>
        <w:rPr>
          <w:rFonts w:cs="Times New Roman"/>
          <w:rtl/>
          <w:lang w:val="ar-SA"/>
        </w:rPr>
        <w:t>ا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4. </w:t>
      </w:r>
      <w:r>
        <w:rPr>
          <w:rFonts w:ascii="DejaVu Sans" w:hAnsi="DejaVu Sans" w:cs="Times New Roman"/>
          <w:rtl/>
          <w:lang w:val="ar-SA"/>
        </w:rPr>
        <w:t>التعريفات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B14A93">
        <w:trPr>
          <w:tblHeader/>
          <w:jc w:val="center"/>
        </w:trPr>
        <w:tc>
          <w:tcPr>
            <w:tcW w:w="22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المصطلح</w:t>
            </w:r>
          </w:p>
        </w:tc>
        <w:tc>
          <w:tcPr>
            <w:tcW w:w="716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التعريف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الأجر الفعلي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الأجر الأساسي مضافًا إليه الزيادات والبدلات المستحقة وفق التعريف النظامي، ويُستخدم عند احتساب المقابل الذي يقرره النظام ما لم يرد نص خاص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الإجازة السنوية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إجازة مدفوعة الأجر يستحقها العامل عن كل سنة خدمة وفق </w:t>
            </w:r>
            <w:r>
              <w:rPr>
                <w:rFonts w:cs="Times New Roman"/>
                <w:sz w:val="18"/>
                <w:rtl/>
                <w:lang w:val="ar-SA"/>
              </w:rPr>
              <w:t>النظام أو الميزة الأفضل المقررة له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سنة الاستحقاق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فترة الاثني عشر شهرًا التي يُحتسب خلالها رصيد الإجازة، وتحددها المنشأة على أساس </w:t>
            </w:r>
            <w:r>
              <w:rPr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sz w:val="18"/>
                <w:rtl/>
                <w:lang w:val="ar-SA"/>
              </w:rPr>
              <w:t>تاريخ مباشرة العامل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السنة الميلادية</w:t>
            </w:r>
            <w:r>
              <w:rPr>
                <w:sz w:val="18"/>
                <w:rtl/>
                <w:lang w:val="ar-SA"/>
              </w:rPr>
              <w:t xml:space="preserve">] </w:t>
            </w:r>
            <w:r>
              <w:rPr>
                <w:rFonts w:cs="Times New Roman"/>
                <w:sz w:val="18"/>
                <w:rtl/>
                <w:lang w:val="ar-SA"/>
              </w:rPr>
              <w:t>مع ضمان عدم إنقاص الاستحقاق النظامي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يوم تقويمي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كل يوم في التقويم، بما في ذلك أيام الر</w:t>
            </w:r>
            <w:r>
              <w:rPr>
                <w:rFonts w:cs="Times New Roman"/>
                <w:sz w:val="18"/>
                <w:rtl/>
                <w:lang w:val="ar-SA"/>
              </w:rPr>
              <w:t>احة الأسبوعية، ما لم ينص النظام أو العقد صراحة على أيام عمل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العطلات الرسمية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إجازات عيدي الفطر والأضحى واليوم الوطني ويوم التأسيس وفق المدد والتواريخ النظامية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الرصيد المرحّل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أيام الإجازة السنوية التي أُجّل التمتع بها وفق الضوابط النظامية إلى فترة لاحقة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الإجازة دون أجر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إجازة يوافق عليها صاحب العمل دون استحقاق أجر، وتخضع لأثر التعليق النظامي عند تجاوز المدة المحددة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5. </w:t>
      </w:r>
      <w:r>
        <w:rPr>
          <w:rFonts w:ascii="DejaVu Sans" w:hAnsi="DejaVu Sans" w:cs="Times New Roman"/>
          <w:rtl/>
          <w:lang w:val="ar-SA"/>
        </w:rPr>
        <w:t>المبادئ العامة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تُدار الإجازات بعدالة وشفافية، مع مراعاة مقتضيات التشغيل ورغبات العاملين كلما أمكن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لا يبدأ العامل إجازته قبل صدور </w:t>
      </w:r>
      <w:r>
        <w:rPr>
          <w:rFonts w:cs="Times New Roman"/>
          <w:rtl/>
          <w:lang w:val="ar-SA"/>
        </w:rPr>
        <w:t>الموافقة في النظام أو الوسيلة المعتمدة، باستثناء الحالات الطارئة التي يتعذر فيها الطلب المسبق، على أن يتم الإبلاغ والتوثيق في أقرب وقت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lastRenderedPageBreak/>
        <w:t>الموافقة على الإجازة لا تُعد نافذة إلا بعد استكمال مسار الاعتماد المحدد في هذه السياسة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تُحفظ المستندات الطبية والشخصية </w:t>
      </w:r>
      <w:r>
        <w:rPr>
          <w:rFonts w:cs="Times New Roman"/>
          <w:rtl/>
          <w:lang w:val="ar-SA"/>
        </w:rPr>
        <w:t>بسرية، ويقتصر الاطلاع عليها على من تقتضي مهامهم ذلك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6. </w:t>
      </w:r>
      <w:r>
        <w:rPr>
          <w:rFonts w:ascii="DejaVu Sans" w:hAnsi="DejaVu Sans" w:cs="Times New Roman"/>
          <w:rtl/>
          <w:lang w:val="ar-SA"/>
        </w:rPr>
        <w:t>الإجازة السنوية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6.1 </w:t>
      </w:r>
      <w:r>
        <w:rPr>
          <w:rFonts w:ascii="DejaVu Sans" w:hAnsi="DejaVu Sans" w:cs="Times New Roman"/>
          <w:rtl/>
          <w:lang w:val="ar-SA"/>
        </w:rPr>
        <w:t>الاستحقاق والاحتساب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يستحق العامل إجازة سنوية بأجر كامل لا تقل عن </w:t>
      </w:r>
      <w:r>
        <w:rPr>
          <w:rtl/>
          <w:lang w:val="ar-SA"/>
        </w:rPr>
        <w:t xml:space="preserve">21 </w:t>
      </w:r>
      <w:r>
        <w:rPr>
          <w:rFonts w:cs="Times New Roman"/>
          <w:rtl/>
          <w:lang w:val="ar-SA"/>
        </w:rPr>
        <w:t xml:space="preserve">يومًا تقويميًا عن كل سنة خدمة، وتزداد إلى ما لا يقل عن </w:t>
      </w:r>
      <w:r>
        <w:rPr>
          <w:rtl/>
          <w:lang w:val="ar-SA"/>
        </w:rPr>
        <w:t xml:space="preserve">30 </w:t>
      </w:r>
      <w:r>
        <w:rPr>
          <w:rFonts w:cs="Times New Roman"/>
          <w:rtl/>
          <w:lang w:val="ar-SA"/>
        </w:rPr>
        <w:t>يومًا تقويميًا بعد إكمال خمس سنوات متصلة لدى المنشأة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نص عقد العمل أو لائحة تنظيم العمل على مدة أعلى، فتُطبق المدة الأعلى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يستحق العامل مقابل أجزاء السنة بنسبة المدة التي قضاها في العمل، وتدير المنشأة الرصيد بصورة تضمن عدم الانتقاص من الاستحقاق النظامي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يجوز للعامل، بعد موافقة المنشأة، التمتع بجزء من الإج</w:t>
      </w:r>
      <w:r>
        <w:rPr>
          <w:rFonts w:cs="Times New Roman"/>
          <w:rtl/>
          <w:lang w:val="ar-SA"/>
        </w:rPr>
        <w:t>ازة بنسبة المدة التي قضاها في السنة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6.2 </w:t>
      </w:r>
      <w:r>
        <w:rPr>
          <w:rFonts w:ascii="DejaVu Sans" w:hAnsi="DejaVu Sans" w:cs="Times New Roman"/>
          <w:rtl/>
          <w:lang w:val="ar-SA"/>
        </w:rPr>
        <w:t>الجدولة والإشعار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تحدد المنشأة مواعيد الإجازات وفق مقتضيات العمل أو بالتناوب، مع مراعاة رغبة العامل كلما أمكن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إذا حددت المنشأة موعد الإجازة، فعليها إشعار العامل قبل الموعد بمدة لا تقل عن </w:t>
      </w:r>
      <w:r>
        <w:rPr>
          <w:rtl/>
          <w:lang w:val="ar-SA"/>
        </w:rPr>
        <w:t xml:space="preserve">30 </w:t>
      </w:r>
      <w:r>
        <w:rPr>
          <w:rFonts w:cs="Times New Roman"/>
          <w:rtl/>
          <w:lang w:val="ar-SA"/>
        </w:rPr>
        <w:t>يومًا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يقدم العامل طلب ال</w:t>
      </w:r>
      <w:r>
        <w:rPr>
          <w:rFonts w:cs="Times New Roman"/>
          <w:rtl/>
          <w:lang w:val="ar-SA"/>
        </w:rPr>
        <w:t>إجازة السنوية قبل بدايتها بـ</w:t>
      </w:r>
      <w:r>
        <w:rPr>
          <w:rtl/>
          <w:lang w:val="ar-SA"/>
        </w:rPr>
        <w:t xml:space="preserve">[30] </w:t>
      </w:r>
      <w:r>
        <w:rPr>
          <w:rFonts w:cs="Times New Roman"/>
          <w:rtl/>
          <w:lang w:val="ar-SA"/>
        </w:rPr>
        <w:t>يومًا تقويميًا، وبـ</w:t>
      </w:r>
      <w:r>
        <w:rPr>
          <w:rtl/>
          <w:lang w:val="ar-SA"/>
        </w:rPr>
        <w:t xml:space="preserve">[60] </w:t>
      </w:r>
      <w:r>
        <w:rPr>
          <w:rFonts w:cs="Times New Roman"/>
          <w:rtl/>
          <w:lang w:val="ar-SA"/>
        </w:rPr>
        <w:t>يومًا خلال مواسم الذروة والأعياد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هذه المدد تنظيمية ولا تلغي الحالات الطارئة أو حق المنشأة في تحديد الموعد نظامًا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يلتزم العامل بإكمال تسليم الأعمال وتحديد البديل عند الحاجة قبل بدء الإجازة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6.3 </w:t>
      </w:r>
      <w:r>
        <w:rPr>
          <w:rFonts w:ascii="DejaVu Sans" w:hAnsi="DejaVu Sans" w:cs="Times New Roman"/>
          <w:rtl/>
          <w:lang w:val="ar-SA"/>
        </w:rPr>
        <w:t xml:space="preserve">أجر </w:t>
      </w:r>
      <w:r>
        <w:rPr>
          <w:rFonts w:ascii="DejaVu Sans" w:hAnsi="DejaVu Sans" w:cs="Times New Roman"/>
          <w:rtl/>
          <w:lang w:val="ar-SA"/>
        </w:rPr>
        <w:t>الإجازة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يُدفع أجر الإجازة السنوية مقدمًا عند قيام العامل بها، وفق الآلية المالية المعتمدة وبما يحقق المتطلب النظامي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تطبق الاستقطاعات النظامية والمبالغ التي يجوز حسمها نظامًا فقط، ولا يجوز إجراء حسم غير مشروع من أجر الإجازة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6.4 </w:t>
      </w:r>
      <w:r>
        <w:rPr>
          <w:rFonts w:ascii="DejaVu Sans" w:hAnsi="DejaVu Sans" w:cs="Times New Roman"/>
          <w:rtl/>
          <w:lang w:val="ar-SA"/>
        </w:rPr>
        <w:t>التمتع والتأجيل والترحيل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يجب أن يتمتع العامل بإجازته في سنة استحقاقها، ولا يجوز له التنازل عنها أو استبدالها بمقابل نقدي أثناء سريان خدمته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يجوز للعامل، بموافقة المنشأة، تأجيل إجازته أو جزء منها إلى السنة التالية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يجوز للمنشأة تأجيل الإجازة بعد نهاية سنة استحقاقها إذا اقتضت ظروف ا</w:t>
      </w:r>
      <w:r>
        <w:rPr>
          <w:rFonts w:cs="Times New Roman"/>
          <w:rtl/>
          <w:lang w:val="ar-SA"/>
        </w:rPr>
        <w:t xml:space="preserve">لعمل ذلك لمدة لا تتجاوز </w:t>
      </w:r>
      <w:r>
        <w:rPr>
          <w:rtl/>
          <w:lang w:val="ar-SA"/>
        </w:rPr>
        <w:t xml:space="preserve">90 </w:t>
      </w:r>
      <w:r>
        <w:rPr>
          <w:rFonts w:cs="Times New Roman"/>
          <w:rtl/>
          <w:lang w:val="ar-SA"/>
        </w:rPr>
        <w:t>يومًا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وإذا استلزم الأمر مدة أطول، فتؤخذ موافقة العامل كتابة، على ألا يتجاوز التأجيل نهاية السنة التالية لسنة الاستحقاق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6.5 </w:t>
      </w:r>
      <w:r>
        <w:rPr>
          <w:rFonts w:ascii="DejaVu Sans" w:hAnsi="DejaVu Sans" w:cs="Times New Roman"/>
          <w:rtl/>
          <w:lang w:val="ar-SA"/>
        </w:rPr>
        <w:t>التداخل مع إجازات أخرى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إذا تداخلت الإجازة السنوية مع عطلة رسمية، تُمدد الإجازة السنوية بعدد أيام العطلة </w:t>
      </w:r>
      <w:r>
        <w:rPr>
          <w:rFonts w:cs="Times New Roman"/>
          <w:rtl/>
          <w:lang w:val="ar-SA"/>
        </w:rPr>
        <w:t>الرسمية المتداخلة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وقعت إجازة مرضية مثبتة نظامًا أثناء الإجازة السنوية، تتوقف الإجازة السنوية حتى انتهاء الإجازة المرضية ثم يُستأنف المتبقي منها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6.6 </w:t>
      </w:r>
      <w:r>
        <w:rPr>
          <w:rFonts w:ascii="DejaVu Sans" w:hAnsi="DejaVu Sans" w:cs="Times New Roman"/>
          <w:rtl/>
          <w:lang w:val="ar-SA"/>
        </w:rPr>
        <w:t>الاستدعاء والعودة المبكرة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يكون استدعاء العامل من إجازته إجراءً استثنائيًا تفرضه حاجة عمل عاجلة، وبعد م</w:t>
      </w:r>
      <w:r>
        <w:rPr>
          <w:rFonts w:cs="Times New Roman"/>
          <w:rtl/>
          <w:lang w:val="ar-SA"/>
        </w:rPr>
        <w:t>وافقته وتوثيق القرار من صاحب الصلاحية والموارد البشرية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lastRenderedPageBreak/>
        <w:t>تُعاد الأيام غير المستخدمة إلى رصيد العامل، وتتحمل المنشأة التكاليف المباشرة والمعقولة وغير القابلة للاسترداد الناتجة عن الاستدعاء متى كانت مثبتة ومستوفية لضوابط المصروفات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لا يجوز للعامل العودة طوعًا</w:t>
      </w:r>
      <w:r>
        <w:rPr>
          <w:rFonts w:cs="Times New Roman"/>
          <w:rtl/>
          <w:lang w:val="ar-SA"/>
        </w:rPr>
        <w:t xml:space="preserve"> قبل نهاية إجازته وتعديل الرصيد إلا بعد موافقة مديره والموارد البشرية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6.7 </w:t>
      </w:r>
      <w:r>
        <w:rPr>
          <w:rFonts w:ascii="DejaVu Sans" w:hAnsi="DejaVu Sans" w:cs="Times New Roman"/>
          <w:rtl/>
          <w:lang w:val="ar-SA"/>
        </w:rPr>
        <w:t>انتهاء العلاقة التعاقدية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يستحق العامل عند انتهاء العلاقة التعاقدية أجر أيام الإجازة السنوية المستحقة التي لم يتمتع بها، بما في ذلك الاستحقاق النسبي عن أجزاء السنة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يُحتسب المقابل عل</w:t>
      </w:r>
      <w:r>
        <w:rPr>
          <w:rFonts w:cs="Times New Roman"/>
          <w:rtl/>
          <w:lang w:val="ar-SA"/>
        </w:rPr>
        <w:t>ى أساس الأجر الفعلي للعامل وقت انتهاء الخدمة، وفق النظام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7. </w:t>
      </w:r>
      <w:r>
        <w:rPr>
          <w:rFonts w:ascii="DejaVu Sans" w:hAnsi="DejaVu Sans" w:cs="Times New Roman"/>
          <w:rtl/>
          <w:lang w:val="ar-SA"/>
        </w:rPr>
        <w:t>العطلات الرسمية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2200"/>
        <w:gridCol w:w="4860"/>
      </w:tblGrid>
      <w:tr w:rsidR="00B14A93">
        <w:trPr>
          <w:tblHeader/>
          <w:jc w:val="center"/>
        </w:trPr>
        <w:tc>
          <w:tcPr>
            <w:tcW w:w="23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المناسبة</w:t>
            </w:r>
          </w:p>
        </w:tc>
        <w:tc>
          <w:tcPr>
            <w:tcW w:w="22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المدة</w:t>
            </w:r>
          </w:p>
        </w:tc>
        <w:tc>
          <w:tcPr>
            <w:tcW w:w="486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بداية الإجازة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عيد الفطر</w:t>
            </w:r>
          </w:p>
        </w:tc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4 </w:t>
            </w:r>
            <w:r>
              <w:rPr>
                <w:rFonts w:cs="Times New Roman"/>
                <w:sz w:val="18"/>
                <w:rtl/>
                <w:lang w:val="ar-SA"/>
              </w:rPr>
              <w:t>أيام بأجر كامل</w:t>
            </w:r>
          </w:p>
        </w:tc>
        <w:tc>
          <w:tcPr>
            <w:tcW w:w="4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من اليوم التالي لليوم التاسع والعشرين من رمضان حسب تقويم أم القرى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عيد الأضحى</w:t>
            </w:r>
          </w:p>
        </w:tc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4 </w:t>
            </w:r>
            <w:r>
              <w:rPr>
                <w:rFonts w:cs="Times New Roman"/>
                <w:sz w:val="18"/>
                <w:rtl/>
                <w:lang w:val="ar-SA"/>
              </w:rPr>
              <w:t>أيام بأجر كامل</w:t>
            </w:r>
          </w:p>
        </w:tc>
        <w:tc>
          <w:tcPr>
            <w:tcW w:w="4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من يوم الوقوف بعرفة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اليوم الوطني</w:t>
            </w:r>
          </w:p>
        </w:tc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يوم واحد بأجر كامل</w:t>
            </w:r>
          </w:p>
        </w:tc>
        <w:tc>
          <w:tcPr>
            <w:tcW w:w="4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وفق التاريخ المحدد رسميًا في تقويم أم القرى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يوم التأسيس</w:t>
            </w:r>
          </w:p>
        </w:tc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يوم واحد بأجر كامل</w:t>
            </w:r>
          </w:p>
        </w:tc>
        <w:tc>
          <w:tcPr>
            <w:tcW w:w="4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22 </w:t>
            </w:r>
            <w:r>
              <w:rPr>
                <w:rFonts w:cs="Times New Roman"/>
                <w:sz w:val="18"/>
                <w:rtl/>
                <w:lang w:val="ar-SA"/>
              </w:rPr>
              <w:t>فبراير من كل عام ميلادي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تداخلت العطلة الرسمية مع الراحة الأسبوعية، يُعوض العامل بما يعادلها قبل أيام العطلة أو بعدها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إذا تداخلت إجازة </w:t>
      </w:r>
      <w:r>
        <w:rPr>
          <w:rFonts w:cs="Times New Roman"/>
          <w:rtl/>
          <w:lang w:val="ar-SA"/>
        </w:rPr>
        <w:t>أحد العيدين مع اليوم الوطني أو يوم التأسيس، فلا يُعوض العامل عن يوم التداخل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تُعد جميع ساعات العمل المؤداة خلال العطلات الرسمية ساعات عمل إضافية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ويُصرف مقابلها النظامي، أو تُمنح إجازة تعويضية مدفوعة بموافقة العامل ووفق الضوابط النظامية المعمول بها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8. </w:t>
      </w:r>
      <w:r>
        <w:rPr>
          <w:rFonts w:ascii="DejaVu Sans" w:hAnsi="DejaVu Sans" w:cs="Times New Roman"/>
          <w:rtl/>
          <w:lang w:val="ar-SA"/>
        </w:rPr>
        <w:t>الإ</w:t>
      </w:r>
      <w:r>
        <w:rPr>
          <w:rFonts w:ascii="DejaVu Sans" w:hAnsi="DejaVu Sans" w:cs="Times New Roman"/>
          <w:rtl/>
          <w:lang w:val="ar-SA"/>
        </w:rPr>
        <w:t>جازات الخاصة المدفوعة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300"/>
        <w:gridCol w:w="2500"/>
        <w:gridCol w:w="4560"/>
      </w:tblGrid>
      <w:tr w:rsidR="00B14A93">
        <w:trPr>
          <w:tblHeader/>
          <w:jc w:val="center"/>
        </w:trPr>
        <w:tc>
          <w:tcPr>
            <w:tcW w:w="23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نوع الإجازة</w:t>
            </w:r>
          </w:p>
        </w:tc>
        <w:tc>
          <w:tcPr>
            <w:tcW w:w="25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المدة</w:t>
            </w:r>
          </w:p>
        </w:tc>
        <w:tc>
          <w:tcPr>
            <w:tcW w:w="456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أهم الشروط والضوابط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الزواج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5 </w:t>
            </w:r>
            <w:r>
              <w:rPr>
                <w:rFonts w:cs="Times New Roman"/>
                <w:sz w:val="18"/>
                <w:rtl/>
                <w:lang w:val="ar-SA"/>
              </w:rPr>
              <w:t>أيام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يحق للمنشأة طلب وثيقة مؤيدة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ولادة مولود للعامل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3 </w:t>
            </w:r>
            <w:r>
              <w:rPr>
                <w:rFonts w:cs="Times New Roman"/>
                <w:sz w:val="18"/>
                <w:rtl/>
                <w:lang w:val="ar-SA"/>
              </w:rPr>
              <w:t>أيام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تُستخدم خلال </w:t>
            </w:r>
            <w:r>
              <w:rPr>
                <w:sz w:val="18"/>
                <w:rtl/>
                <w:lang w:val="ar-SA"/>
              </w:rPr>
              <w:t xml:space="preserve">7 </w:t>
            </w:r>
            <w:r>
              <w:rPr>
                <w:rFonts w:cs="Times New Roman"/>
                <w:sz w:val="18"/>
                <w:rtl/>
                <w:lang w:val="ar-SA"/>
              </w:rPr>
              <w:t>أيام من تاريخ الولادة، ويجوز طلب ما يثبتها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وفاة الزوج أو أحد الأصول أو الفروع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5 </w:t>
            </w:r>
            <w:r>
              <w:rPr>
                <w:rFonts w:cs="Times New Roman"/>
                <w:sz w:val="18"/>
                <w:rtl/>
                <w:lang w:val="ar-SA"/>
              </w:rPr>
              <w:t xml:space="preserve">أيام </w:t>
            </w:r>
            <w:r>
              <w:rPr>
                <w:rFonts w:cs="Times New Roman"/>
                <w:sz w:val="18"/>
                <w:rtl/>
                <w:lang w:val="ar-SA"/>
              </w:rPr>
              <w:t>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تبدأ من تاريخ الوفاة</w:t>
            </w:r>
            <w:r>
              <w:rPr>
                <w:sz w:val="18"/>
                <w:rtl/>
                <w:lang w:val="ar-SA"/>
              </w:rPr>
              <w:t xml:space="preserve">. </w:t>
            </w:r>
            <w:r>
              <w:rPr>
                <w:rFonts w:cs="Times New Roman"/>
                <w:sz w:val="18"/>
                <w:rtl/>
                <w:lang w:val="ar-SA"/>
              </w:rPr>
              <w:t>الأصول</w:t>
            </w:r>
            <w:r>
              <w:rPr>
                <w:sz w:val="18"/>
                <w:rtl/>
                <w:lang w:val="ar-SA"/>
              </w:rPr>
              <w:t xml:space="preserve">: </w:t>
            </w:r>
            <w:r>
              <w:rPr>
                <w:rFonts w:cs="Times New Roman"/>
                <w:sz w:val="18"/>
                <w:rtl/>
                <w:lang w:val="ar-SA"/>
              </w:rPr>
              <w:t>الوالدان ومن علا؛ الفروع</w:t>
            </w:r>
            <w:r>
              <w:rPr>
                <w:sz w:val="18"/>
                <w:rtl/>
                <w:lang w:val="ar-SA"/>
              </w:rPr>
              <w:t xml:space="preserve">: </w:t>
            </w:r>
            <w:r>
              <w:rPr>
                <w:rFonts w:cs="Times New Roman"/>
                <w:sz w:val="18"/>
                <w:rtl/>
                <w:lang w:val="ar-SA"/>
              </w:rPr>
              <w:t>الأبناء ومن نزل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وفاة الأخ أو الأخت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3 </w:t>
            </w:r>
            <w:r>
              <w:rPr>
                <w:rFonts w:cs="Times New Roman"/>
                <w:sz w:val="18"/>
                <w:rtl/>
                <w:lang w:val="ar-SA"/>
              </w:rPr>
              <w:t>أيام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تبدأ من تاريخ الوفاة، ويجوز طلب وثيقة مؤيدة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الحج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من </w:t>
            </w:r>
            <w:r>
              <w:rPr>
                <w:sz w:val="18"/>
                <w:rtl/>
                <w:lang w:val="ar-SA"/>
              </w:rPr>
              <w:t xml:space="preserve">10 </w:t>
            </w:r>
            <w:r>
              <w:rPr>
                <w:rFonts w:cs="Times New Roman"/>
                <w:sz w:val="18"/>
                <w:rtl/>
                <w:lang w:val="ar-SA"/>
              </w:rPr>
              <w:t xml:space="preserve">إلى </w:t>
            </w:r>
            <w:r>
              <w:rPr>
                <w:sz w:val="18"/>
                <w:rtl/>
                <w:lang w:val="ar-SA"/>
              </w:rPr>
              <w:t xml:space="preserve">15 </w:t>
            </w:r>
            <w:r>
              <w:rPr>
                <w:rFonts w:cs="Times New Roman"/>
                <w:sz w:val="18"/>
                <w:rtl/>
                <w:lang w:val="ar-SA"/>
              </w:rPr>
              <w:t>يومًا بأجر كامل، تشمل عيد الأضحى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مرة واحدة طوال الخدمة؛ لمن لم يؤدِ الفر</w:t>
            </w:r>
            <w:r>
              <w:rPr>
                <w:rFonts w:cs="Times New Roman"/>
                <w:sz w:val="18"/>
                <w:rtl/>
                <w:lang w:val="ar-SA"/>
              </w:rPr>
              <w:t>يضة سابقًا وأكمل سنتين متصلتين على الأقل</w:t>
            </w:r>
            <w:r>
              <w:rPr>
                <w:sz w:val="18"/>
                <w:rtl/>
                <w:lang w:val="ar-SA"/>
              </w:rPr>
              <w:t xml:space="preserve">. </w:t>
            </w:r>
            <w:r>
              <w:rPr>
                <w:rFonts w:cs="Times New Roman"/>
                <w:sz w:val="18"/>
                <w:rtl/>
                <w:lang w:val="ar-SA"/>
              </w:rPr>
              <w:t>للمنشأة تنظيم العدد سنويًا وفق العمل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lastRenderedPageBreak/>
              <w:t>الامتحانات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بعدد أيام الامتحان الفعلية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تُحدد مدفوعة أو من الرصيد السنوي أو دون أجر بحسب موافقة المنشأة على الدراسة وحالة السنة المعادة، وفق التفصيل الوارد في البند </w:t>
            </w:r>
            <w:r>
              <w:rPr>
                <w:sz w:val="18"/>
                <w:rtl/>
                <w:lang w:val="ar-SA"/>
              </w:rPr>
              <w:t>8.1.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غسيل </w:t>
            </w:r>
            <w:r>
              <w:rPr>
                <w:rFonts w:cs="Times New Roman"/>
                <w:sz w:val="18"/>
                <w:rtl/>
                <w:lang w:val="ar-SA"/>
              </w:rPr>
              <w:t>الكلى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يوم الغسيل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للعامل المصاب بالفشل الكلوي، بناءً على تقرير من الجهة الطبية التي تتولى علاجه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إجازة الوضع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12 </w:t>
            </w:r>
            <w:r>
              <w:rPr>
                <w:rFonts w:cs="Times New Roman"/>
                <w:sz w:val="18"/>
                <w:rtl/>
                <w:lang w:val="ar-SA"/>
              </w:rPr>
              <w:t>أسبوعًا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ستة أسابيع بعد الوضع وجوبيًا، وتوزع العاملة الستة المتبقية وفق النظام، مع حق التمديد شهرًا دون أجر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طفل مريض أو من </w:t>
            </w:r>
            <w:r>
              <w:rPr>
                <w:rFonts w:cs="Times New Roman"/>
                <w:sz w:val="18"/>
                <w:rtl/>
                <w:lang w:val="ar-SA"/>
              </w:rPr>
              <w:t>ذوي الإعاقة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شهر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إذا تطلبت حالته مرافقًا مستمرًا، بعد إجازة الوضع، مع حق التمديد شهرًا دون أجر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عدة وفاة الزوج للمسلمة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4 </w:t>
            </w:r>
            <w:r>
              <w:rPr>
                <w:rFonts w:cs="Times New Roman"/>
                <w:sz w:val="18"/>
                <w:rtl/>
                <w:lang w:val="ar-SA"/>
              </w:rPr>
              <w:t>أشهر و</w:t>
            </w:r>
            <w:r>
              <w:rPr>
                <w:sz w:val="18"/>
                <w:rtl/>
                <w:lang w:val="ar-SA"/>
              </w:rPr>
              <w:t xml:space="preserve">10 </w:t>
            </w:r>
            <w:r>
              <w:rPr>
                <w:rFonts w:cs="Times New Roman"/>
                <w:sz w:val="18"/>
                <w:rtl/>
                <w:lang w:val="ar-SA"/>
              </w:rPr>
              <w:t>أيام بأجر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من تاريخ الوفاة، وتمدد دون أجر للحامل حتى تضع حملها وفق النظام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وفاة الزوج لغير المسلمة</w:t>
            </w:r>
          </w:p>
        </w:tc>
        <w:tc>
          <w:tcPr>
            <w:tcW w:w="2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 xml:space="preserve">15 </w:t>
            </w:r>
            <w:r>
              <w:rPr>
                <w:rFonts w:cs="Times New Roman"/>
                <w:sz w:val="18"/>
                <w:rtl/>
                <w:lang w:val="ar-SA"/>
              </w:rPr>
              <w:t>يومًا بأج</w:t>
            </w:r>
            <w:r>
              <w:rPr>
                <w:rFonts w:cs="Times New Roman"/>
                <w:sz w:val="18"/>
                <w:rtl/>
                <w:lang w:val="ar-SA"/>
              </w:rPr>
              <w:t>ر كامل</w:t>
            </w:r>
          </w:p>
        </w:tc>
        <w:tc>
          <w:tcPr>
            <w:tcW w:w="45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من تاريخ الوفاة، ويجوز طلب وثيقة مؤيدة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8.1 </w:t>
      </w:r>
      <w:r>
        <w:rPr>
          <w:rFonts w:ascii="DejaVu Sans" w:hAnsi="DejaVu Sans" w:cs="Times New Roman"/>
          <w:rtl/>
          <w:lang w:val="ar-SA"/>
        </w:rPr>
        <w:t>إجازة الامتحانات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وافقت المنشأة على انتساب العامل إلى مؤسسة تعليمية أو قبلت استمراره فيها، استحق إجازة بأجر كامل لأداء امتحان سنة غير معادة بعدد أيام الامتحان الفعلية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 xml:space="preserve">أما السنة المعادة فتكون الإجازة </w:t>
      </w:r>
      <w:r>
        <w:rPr>
          <w:rFonts w:cs="Times New Roman"/>
          <w:rtl/>
          <w:lang w:val="ar-SA"/>
        </w:rPr>
        <w:t>دون أجر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لم تحصل موافقة المنشأة على الانتساب، تُخصم أيام الامتحان الفعلية من الإجازة السنوية إن توفر رصيد، وإلا فتكون دون أجر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يقدم الطلب قبل موعد الإجازة بـ</w:t>
      </w:r>
      <w:r>
        <w:rPr>
          <w:rtl/>
          <w:lang w:val="ar-SA"/>
        </w:rPr>
        <w:t xml:space="preserve">15 </w:t>
      </w:r>
      <w:r>
        <w:rPr>
          <w:rFonts w:cs="Times New Roman"/>
          <w:rtl/>
          <w:lang w:val="ar-SA"/>
        </w:rPr>
        <w:t>يومًا على الأقل، وللمنشأة طلب جدول الامتحانات وإثبات أدائها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ويُحرم العامل من أجر الإجازة إذ</w:t>
      </w:r>
      <w:r>
        <w:rPr>
          <w:rFonts w:cs="Times New Roman"/>
          <w:rtl/>
          <w:lang w:val="ar-SA"/>
        </w:rPr>
        <w:t>ا ثبت عدم أدائه الامتحان، دون إخلال بالمساءلة التأديبية</w:t>
      </w:r>
      <w:r>
        <w:rPr>
          <w:rtl/>
          <w:lang w:val="ar-SA"/>
        </w:rPr>
        <w:t>.</w:t>
      </w:r>
    </w:p>
    <w:p w:rsidR="00B14A93" w:rsidRDefault="00475093" w:rsidP="00995B31">
      <w:pPr>
        <w:pStyle w:val="2"/>
        <w:jc w:val="left"/>
      </w:pPr>
      <w:r>
        <w:rPr>
          <w:rFonts w:ascii="DejaVu Sans" w:hAnsi="DejaVu Sans" w:cs="DejaVu Sans"/>
          <w:rtl/>
          <w:lang w:val="ar-SA"/>
        </w:rPr>
        <w:t xml:space="preserve">8.2 </w:t>
      </w:r>
      <w:r>
        <w:rPr>
          <w:rFonts w:ascii="DejaVu Sans" w:hAnsi="DejaVu Sans" w:cs="Times New Roman"/>
          <w:rtl/>
          <w:lang w:val="ar-SA"/>
        </w:rPr>
        <w:t>إجازة الوضع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تبدأ الأسابيع الستة التي يجوز توزيعها قبل الوضع من أربعة أسابيع سابقة للتاريخ المرجح للولادة، ويُثبت التاريخ بشهادة طبية مصدقة من جهة صحية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قل المتبقي بعد الوضع عن ستة أسابيع بسبب</w:t>
      </w:r>
      <w:r>
        <w:rPr>
          <w:rFonts w:cs="Times New Roman"/>
          <w:rtl/>
          <w:lang w:val="ar-SA"/>
        </w:rPr>
        <w:t xml:space="preserve"> تأخر الولادة عن التاريخ المرجح، تُحتسب المدة المكملة إجازة دون أجر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9. </w:t>
      </w:r>
      <w:r>
        <w:rPr>
          <w:rFonts w:ascii="DejaVu Sans" w:hAnsi="DejaVu Sans" w:cs="Times New Roman"/>
          <w:rtl/>
          <w:lang w:val="ar-SA"/>
        </w:rPr>
        <w:t>الإجازة المرضية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يستحق العامل الذي يثبت مرضه بشهادة طبية مقبولة نظامًا إجازة مرضية خلال سنة واحدة تبدأ من تاريخ أول إجازة مرضية، سواء كانت متصلة أو متقطعة، على النحو الآتي</w:t>
      </w:r>
      <w:r>
        <w:rPr>
          <w:rtl/>
          <w:lang w:val="ar-SA"/>
        </w:rPr>
        <w:t>: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200"/>
        <w:gridCol w:w="5160"/>
      </w:tblGrid>
      <w:tr w:rsidR="00B14A93">
        <w:trPr>
          <w:tblHeader/>
          <w:jc w:val="center"/>
        </w:trPr>
        <w:tc>
          <w:tcPr>
            <w:tcW w:w="42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الفترة</w:t>
            </w:r>
          </w:p>
        </w:tc>
        <w:tc>
          <w:tcPr>
            <w:tcW w:w="516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الأجر</w:t>
            </w: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 xml:space="preserve"> المستحق</w:t>
            </w:r>
          </w:p>
        </w:tc>
      </w:tr>
      <w:tr w:rsidR="00B14A93">
        <w:trPr>
          <w:jc w:val="center"/>
        </w:trPr>
        <w:tc>
          <w:tcPr>
            <w:tcW w:w="4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الثلاثون يومًا الأولى</w:t>
            </w:r>
          </w:p>
        </w:tc>
        <w:tc>
          <w:tcPr>
            <w:tcW w:w="5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أجر كامل</w:t>
            </w:r>
          </w:p>
        </w:tc>
      </w:tr>
      <w:tr w:rsidR="00B14A93">
        <w:trPr>
          <w:jc w:val="center"/>
        </w:trPr>
        <w:tc>
          <w:tcPr>
            <w:tcW w:w="4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الستون يومًا التالية</w:t>
            </w:r>
          </w:p>
        </w:tc>
        <w:tc>
          <w:tcPr>
            <w:tcW w:w="5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ثلاثة أرباع الأجر</w:t>
            </w:r>
          </w:p>
        </w:tc>
      </w:tr>
      <w:tr w:rsidR="00B14A93">
        <w:trPr>
          <w:jc w:val="center"/>
        </w:trPr>
        <w:tc>
          <w:tcPr>
            <w:tcW w:w="4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الثلاثون يومًا التالية</w:t>
            </w:r>
          </w:p>
        </w:tc>
        <w:tc>
          <w:tcPr>
            <w:tcW w:w="5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دون أجر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يبلغ العامل مديره المباشر والموارد البشرية في أقرب وقت ممكن، ويرفع الشهادة عبر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النظام المعتمد</w:t>
      </w:r>
      <w:r>
        <w:rPr>
          <w:rtl/>
          <w:lang w:val="ar-SA"/>
        </w:rPr>
        <w:t xml:space="preserve">] </w:t>
      </w:r>
      <w:r>
        <w:rPr>
          <w:rFonts w:cs="Times New Roman"/>
          <w:rtl/>
          <w:lang w:val="ar-SA"/>
        </w:rPr>
        <w:t xml:space="preserve">خلال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المدة التي تحددها المنشأة</w:t>
      </w:r>
      <w:r>
        <w:rPr>
          <w:rtl/>
          <w:lang w:val="ar-SA"/>
        </w:rPr>
        <w:t>]</w:t>
      </w:r>
      <w:r>
        <w:rPr>
          <w:rFonts w:cs="Times New Roman"/>
          <w:rtl/>
          <w:lang w:val="ar-SA"/>
        </w:rPr>
        <w:t xml:space="preserve">، مع مراعاة </w:t>
      </w:r>
      <w:r>
        <w:rPr>
          <w:rFonts w:cs="Times New Roman"/>
          <w:rtl/>
          <w:lang w:val="ar-SA"/>
        </w:rPr>
        <w:t>ما تقبله المنصات والجهات الرسمية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وقعت الراحة الأسبوعية أثناء الإجازة المرضية، فلا يُعوض العامل عنها بأيام إضافية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10. </w:t>
      </w:r>
      <w:r>
        <w:rPr>
          <w:rFonts w:ascii="DejaVu Sans" w:hAnsi="DejaVu Sans" w:cs="Times New Roman"/>
          <w:rtl/>
          <w:lang w:val="ar-SA"/>
        </w:rPr>
        <w:t>الإجازة دون أجر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يجوز للعامل الحصول على إجازة دون أجر بموافقة المنشأة، وتحدد مدتها كتابة باتفاق الطرفين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يُعد عقد العمل موقوفًا فيما ز</w:t>
      </w:r>
      <w:r>
        <w:rPr>
          <w:rFonts w:cs="Times New Roman"/>
          <w:rtl/>
          <w:lang w:val="ar-SA"/>
        </w:rPr>
        <w:t xml:space="preserve">اد على </w:t>
      </w:r>
      <w:r>
        <w:rPr>
          <w:rtl/>
          <w:lang w:val="ar-SA"/>
        </w:rPr>
        <w:t xml:space="preserve">20 </w:t>
      </w:r>
      <w:r>
        <w:rPr>
          <w:rFonts w:cs="Times New Roman"/>
          <w:rtl/>
          <w:lang w:val="ar-SA"/>
        </w:rPr>
        <w:t>يومًا من الإجازة دون أجر، ما لم يتفق الطرفان على خلاف ذلك، وتترتب الآثار النظامية المقررة على هذا الوقف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لا تُستخدم الإجازة دون أجر كبديل تلقائي عن حق نظامي مستحق أو كجزاء غير منصوص عليه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11. </w:t>
      </w:r>
      <w:r>
        <w:rPr>
          <w:rFonts w:ascii="DejaVu Sans" w:hAnsi="DejaVu Sans" w:cs="Times New Roman"/>
          <w:rtl/>
          <w:lang w:val="ar-SA"/>
        </w:rPr>
        <w:t>تذاكر السفر وتأشيرات الخروج والعودة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B14A93">
        <w:trPr>
          <w:jc w:val="center"/>
        </w:trPr>
        <w:tc>
          <w:tcPr>
            <w:tcW w:w="9360" w:type="dxa"/>
            <w:shd w:val="clear" w:color="auto" w:fill="E8F5F0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4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087F5B"/>
                <w:sz w:val="20"/>
                <w:rtl/>
                <w:lang w:val="ar-SA"/>
              </w:rPr>
              <w:t>تنظيم تعاقدي</w:t>
            </w:r>
            <w:r>
              <w:rPr>
                <w:b/>
                <w:color w:val="087F5B"/>
                <w:sz w:val="20"/>
                <w:rtl/>
                <w:lang w:val="ar-SA"/>
              </w:rPr>
              <w:t xml:space="preserve">: </w:t>
            </w:r>
            <w:r>
              <w:rPr>
                <w:rFonts w:cs="Times New Roman"/>
                <w:sz w:val="19"/>
                <w:rtl/>
                <w:lang w:val="ar-SA"/>
              </w:rPr>
              <w:t>تذاك</w:t>
            </w:r>
            <w:r>
              <w:rPr>
                <w:rFonts w:cs="Times New Roman"/>
                <w:sz w:val="19"/>
                <w:rtl/>
                <w:lang w:val="ar-SA"/>
              </w:rPr>
              <w:t>ر السفر الدورية وتأشيرات الخروج والعودة ليست استحقاق إجازة عامًا لجميع العاملين؛ ويُحدد استحقاقها وفق عقد العمل أو عرض العمل أو سياسة مزايا مستقلة معتمدة</w:t>
            </w:r>
            <w:r>
              <w:rPr>
                <w:sz w:val="19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قررت المنشأة هذه الميزة، فيجب تحديد الفئات المستحقة، وعدد التذاكر، والدرجة، والوجهة، ودورية الا</w:t>
      </w:r>
      <w:r>
        <w:rPr>
          <w:rFonts w:cs="Times New Roman"/>
          <w:rtl/>
          <w:lang w:val="ar-SA"/>
        </w:rPr>
        <w:t>ستحقاق، والمستفيدين من أفراد الأسرة، وضوابط فرق السعر والتعديل والإلغاء في سياسة مستقلة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لا يجوز استرداد قيمة أو حسم أي مبلغ من العامل إلا بمسوغ نظامي واتفاق مكتوب عند الحاجة، وبما يراعي ضوابط الحسم من الأجر والمستحقات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تظل التزامات صاحب العمل النظامية الم</w:t>
      </w:r>
      <w:r>
        <w:rPr>
          <w:rFonts w:cs="Times New Roman"/>
          <w:rtl/>
          <w:lang w:val="ar-SA"/>
        </w:rPr>
        <w:t>تعلقة بتكاليف استقدام العامل غير السعودي وإقامته ورخصة عمله وخروجه وعودته وعودته إلى موطنه عند انتهاء العلاقة خاضعة لأحكام النظام، ولا يخل بها هذا البند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12. </w:t>
      </w:r>
      <w:r>
        <w:rPr>
          <w:rFonts w:ascii="DejaVu Sans" w:hAnsi="DejaVu Sans" w:cs="Times New Roman"/>
          <w:rtl/>
          <w:lang w:val="ar-SA"/>
        </w:rPr>
        <w:t>إجراءات طلب الإجازة واعتمادها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900"/>
        <w:gridCol w:w="2300"/>
        <w:gridCol w:w="2300"/>
        <w:gridCol w:w="2860"/>
      </w:tblGrid>
      <w:tr w:rsidR="00B14A93">
        <w:trPr>
          <w:tblHeader/>
          <w:jc w:val="center"/>
        </w:trPr>
        <w:tc>
          <w:tcPr>
            <w:tcW w:w="19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نوع الطلب</w:t>
            </w:r>
          </w:p>
        </w:tc>
        <w:tc>
          <w:tcPr>
            <w:tcW w:w="23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موعد التقديم المقترح</w:t>
            </w:r>
          </w:p>
        </w:tc>
        <w:tc>
          <w:tcPr>
            <w:tcW w:w="23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المرفقات</w:t>
            </w:r>
          </w:p>
        </w:tc>
        <w:tc>
          <w:tcPr>
            <w:tcW w:w="286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مسار الاعتماد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الإجازة </w:t>
            </w:r>
            <w:r>
              <w:rPr>
                <w:rFonts w:cs="Times New Roman"/>
                <w:sz w:val="18"/>
                <w:rtl/>
                <w:lang w:val="ar-SA"/>
              </w:rPr>
              <w:t>السنوية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قبل </w:t>
            </w:r>
            <w:r>
              <w:rPr>
                <w:sz w:val="18"/>
                <w:rtl/>
                <w:lang w:val="ar-SA"/>
              </w:rPr>
              <w:t xml:space="preserve">[30] </w:t>
            </w:r>
            <w:r>
              <w:rPr>
                <w:rFonts w:cs="Times New Roman"/>
                <w:sz w:val="18"/>
                <w:rtl/>
                <w:lang w:val="ar-SA"/>
              </w:rPr>
              <w:t>يومًا، و</w:t>
            </w:r>
            <w:r>
              <w:rPr>
                <w:sz w:val="18"/>
                <w:rtl/>
                <w:lang w:val="ar-SA"/>
              </w:rPr>
              <w:t xml:space="preserve">[60] </w:t>
            </w:r>
            <w:r>
              <w:rPr>
                <w:rFonts w:cs="Times New Roman"/>
                <w:sz w:val="18"/>
                <w:rtl/>
                <w:lang w:val="ar-SA"/>
              </w:rPr>
              <w:t>يومًا في مواسم الذروة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خطة تسليم العمل عند الحاجة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المدير المباشر </w:t>
            </w:r>
            <w:r>
              <w:rPr>
                <w:sz w:val="18"/>
                <w:rtl/>
                <w:lang w:val="ar-SA"/>
              </w:rPr>
              <w:t xml:space="preserve">← </w:t>
            </w:r>
            <w:r>
              <w:rPr>
                <w:rFonts w:cs="Times New Roman"/>
                <w:sz w:val="18"/>
                <w:rtl/>
                <w:lang w:val="ar-SA"/>
              </w:rPr>
              <w:t>الموارد البشرية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الإجازة المرضية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إبلاغ فوري ورفع الوثيقة خلال </w:t>
            </w:r>
            <w:r>
              <w:rPr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sz w:val="18"/>
                <w:rtl/>
                <w:lang w:val="ar-SA"/>
              </w:rPr>
              <w:t>المدة</w:t>
            </w:r>
            <w:r>
              <w:rPr>
                <w:sz w:val="18"/>
                <w:rtl/>
                <w:lang w:val="ar-SA"/>
              </w:rPr>
              <w:t>]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شهادة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إجازة طبية مقبولة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الموارد البشرية بعد إشعار المدير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الزواج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الوفاة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المولود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فور العلم </w:t>
            </w:r>
            <w:r>
              <w:rPr>
                <w:rFonts w:cs="Times New Roman"/>
                <w:sz w:val="18"/>
                <w:rtl/>
                <w:lang w:val="ar-SA"/>
              </w:rPr>
              <w:t>أو في أقرب وقت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وثيقة مؤيدة عند الطلب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المدير المباشر </w:t>
            </w:r>
            <w:r>
              <w:rPr>
                <w:sz w:val="18"/>
                <w:rtl/>
                <w:lang w:val="ar-SA"/>
              </w:rPr>
              <w:t xml:space="preserve">← </w:t>
            </w:r>
            <w:r>
              <w:rPr>
                <w:rFonts w:cs="Times New Roman"/>
                <w:sz w:val="18"/>
                <w:rtl/>
                <w:lang w:val="ar-SA"/>
              </w:rPr>
              <w:t>الموارد البشرية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الحج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قبل </w:t>
            </w:r>
            <w:r>
              <w:rPr>
                <w:sz w:val="18"/>
                <w:rtl/>
                <w:lang w:val="ar-SA"/>
              </w:rPr>
              <w:t xml:space="preserve">[60] </w:t>
            </w:r>
            <w:r>
              <w:rPr>
                <w:rFonts w:cs="Times New Roman"/>
                <w:sz w:val="18"/>
                <w:rtl/>
                <w:lang w:val="ar-SA"/>
              </w:rPr>
              <w:t>يومًا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إقرار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وثائق عند الطلب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المدير المباشر </w:t>
            </w:r>
            <w:r>
              <w:rPr>
                <w:sz w:val="18"/>
                <w:rtl/>
                <w:lang w:val="ar-SA"/>
              </w:rPr>
              <w:t xml:space="preserve">← </w:t>
            </w:r>
            <w:r>
              <w:rPr>
                <w:rFonts w:cs="Times New Roman"/>
                <w:sz w:val="18"/>
                <w:rtl/>
                <w:lang w:val="ar-SA"/>
              </w:rPr>
              <w:t xml:space="preserve">الموارد البشرية </w:t>
            </w:r>
            <w:r>
              <w:rPr>
                <w:sz w:val="18"/>
                <w:rtl/>
                <w:lang w:val="ar-SA"/>
              </w:rPr>
              <w:t>← [</w:t>
            </w:r>
            <w:r>
              <w:rPr>
                <w:rFonts w:cs="Times New Roman"/>
                <w:sz w:val="18"/>
                <w:rtl/>
                <w:lang w:val="ar-SA"/>
              </w:rPr>
              <w:t>صاحب الصلاحية</w:t>
            </w:r>
            <w:r>
              <w:rPr>
                <w:sz w:val="18"/>
                <w:rtl/>
                <w:lang w:val="ar-SA"/>
              </w:rPr>
              <w:t>]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الامتحانات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قبل </w:t>
            </w:r>
            <w:r>
              <w:rPr>
                <w:sz w:val="18"/>
                <w:rtl/>
                <w:lang w:val="ar-SA"/>
              </w:rPr>
              <w:t xml:space="preserve">15 </w:t>
            </w:r>
            <w:r>
              <w:rPr>
                <w:rFonts w:cs="Times New Roman"/>
                <w:sz w:val="18"/>
                <w:rtl/>
                <w:lang w:val="ar-SA"/>
              </w:rPr>
              <w:t>يومًا على الأقل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جدول رسمي وإثبات أداء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المدير المباشر </w:t>
            </w:r>
            <w:r>
              <w:rPr>
                <w:sz w:val="18"/>
                <w:rtl/>
                <w:lang w:val="ar-SA"/>
              </w:rPr>
              <w:t xml:space="preserve">← </w:t>
            </w:r>
            <w:r>
              <w:rPr>
                <w:rFonts w:cs="Times New Roman"/>
                <w:sz w:val="18"/>
                <w:rtl/>
                <w:lang w:val="ar-SA"/>
              </w:rPr>
              <w:t>الموارد البشرية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الإجازة دون أجر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قبل </w:t>
            </w:r>
            <w:r>
              <w:rPr>
                <w:sz w:val="18"/>
                <w:rtl/>
                <w:lang w:val="ar-SA"/>
              </w:rPr>
              <w:t xml:space="preserve">[15] </w:t>
            </w:r>
            <w:r>
              <w:rPr>
                <w:rFonts w:cs="Times New Roman"/>
                <w:sz w:val="18"/>
                <w:rtl/>
                <w:lang w:val="ar-SA"/>
              </w:rPr>
              <w:t>يومًا أو حسب الحالة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مبررات الطلب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المدير المباشر </w:t>
            </w:r>
            <w:r>
              <w:rPr>
                <w:sz w:val="18"/>
                <w:rtl/>
                <w:lang w:val="ar-SA"/>
              </w:rPr>
              <w:t xml:space="preserve">← </w:t>
            </w:r>
            <w:r>
              <w:rPr>
                <w:rFonts w:cs="Times New Roman"/>
                <w:sz w:val="18"/>
                <w:rtl/>
                <w:lang w:val="ar-SA"/>
              </w:rPr>
              <w:t xml:space="preserve">الموارد البشرية </w:t>
            </w:r>
            <w:r>
              <w:rPr>
                <w:sz w:val="18"/>
                <w:rtl/>
                <w:lang w:val="ar-SA"/>
              </w:rPr>
              <w:t>← [</w:t>
            </w:r>
            <w:r>
              <w:rPr>
                <w:rFonts w:cs="Times New Roman"/>
                <w:sz w:val="18"/>
                <w:rtl/>
                <w:lang w:val="ar-SA"/>
              </w:rPr>
              <w:t>صاحب الصلاحية</w:t>
            </w:r>
            <w:r>
              <w:rPr>
                <w:sz w:val="18"/>
                <w:rtl/>
                <w:lang w:val="ar-SA"/>
              </w:rPr>
              <w:t>]</w:t>
            </w:r>
          </w:p>
        </w:tc>
      </w:tr>
      <w:tr w:rsidR="00B14A93">
        <w:trPr>
          <w:jc w:val="center"/>
        </w:trPr>
        <w:tc>
          <w:tcPr>
            <w:tcW w:w="19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lastRenderedPageBreak/>
              <w:t>تمديد الإجازة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قبل انتهاء الإجازة بوقت كافٍ</w:t>
            </w:r>
          </w:p>
        </w:tc>
        <w:tc>
          <w:tcPr>
            <w:tcW w:w="2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مبررات ومستندات عند الحاجة</w:t>
            </w:r>
          </w:p>
        </w:tc>
        <w:tc>
          <w:tcPr>
            <w:tcW w:w="28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المسار نفسه للطلب الأصلي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تُقدم الطلبات عبر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نظام الموارد البشرية</w:t>
      </w:r>
      <w:r>
        <w:rPr>
          <w:rtl/>
          <w:lang w:val="ar-SA"/>
        </w:rPr>
        <w:t>/</w:t>
      </w:r>
      <w:r>
        <w:rPr>
          <w:rFonts w:cs="Times New Roman"/>
          <w:rtl/>
          <w:lang w:val="ar-SA"/>
        </w:rPr>
        <w:t>البريد ال</w:t>
      </w:r>
      <w:r>
        <w:rPr>
          <w:rFonts w:cs="Times New Roman"/>
          <w:rtl/>
          <w:lang w:val="ar-SA"/>
        </w:rPr>
        <w:t>معتمد</w:t>
      </w:r>
      <w:r>
        <w:rPr>
          <w:rtl/>
          <w:lang w:val="ar-SA"/>
        </w:rPr>
        <w:t>]</w:t>
      </w:r>
      <w:r>
        <w:rPr>
          <w:rFonts w:cs="Times New Roman"/>
          <w:rtl/>
          <w:lang w:val="ar-SA"/>
        </w:rPr>
        <w:t>، ويعد السجل الإلكتروني مرجعًا لحالة الطلب وتاريخ تقديمه واعتماده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تبت الجهات المعنية في الطلب خلال </w:t>
      </w:r>
      <w:r>
        <w:rPr>
          <w:rtl/>
          <w:lang w:val="ar-SA"/>
        </w:rPr>
        <w:t xml:space="preserve">[5] </w:t>
      </w:r>
      <w:r>
        <w:rPr>
          <w:rFonts w:cs="Times New Roman"/>
          <w:rtl/>
          <w:lang w:val="ar-SA"/>
        </w:rPr>
        <w:t>أيام عمل من اكتماله، ما لم تتطلب الحالة موافقات إضافية أو تحققًا من المستندات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لا يُعد عدم الرد موافقة، وعلى العامل التحقق من حالة الطلب قبل بدء ا</w:t>
      </w:r>
      <w:r>
        <w:rPr>
          <w:rFonts w:cs="Times New Roman"/>
          <w:rtl/>
          <w:lang w:val="ar-SA"/>
        </w:rPr>
        <w:t>لإجازة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13. </w:t>
      </w:r>
      <w:r>
        <w:rPr>
          <w:rFonts w:ascii="DejaVu Sans" w:hAnsi="DejaVu Sans" w:cs="Times New Roman"/>
          <w:rtl/>
          <w:lang w:val="ar-SA"/>
        </w:rPr>
        <w:t>التمديد والتأخر عن العودة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يقدم العامل طلب تمديد الإجازة قبل انتهائها، موضحًا المدة والسبب والمستندات المؤيدة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ولا يُعد التمديد نافذًا إلا بعد اعتماده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إذا تعذر على العامل العودة في الموعد بسبب طارئ، فعليه إشعار المدير والموارد البشرية فورًا </w:t>
      </w:r>
      <w:r>
        <w:rPr>
          <w:rFonts w:cs="Times New Roman"/>
          <w:rtl/>
          <w:lang w:val="ar-SA"/>
        </w:rPr>
        <w:t>وتقديم ما يثبت السبب في أقرب وقت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تعالج الأيام الزائدة وفق طبيعتها النظامية</w:t>
      </w:r>
      <w:r>
        <w:rPr>
          <w:rtl/>
          <w:lang w:val="ar-SA"/>
        </w:rPr>
        <w:t xml:space="preserve">: </w:t>
      </w:r>
      <w:r>
        <w:rPr>
          <w:rFonts w:cs="Times New Roman"/>
          <w:rtl/>
          <w:lang w:val="ar-SA"/>
        </w:rPr>
        <w:t>من الرصيد السنوي بموافقة المنشأة، أو إجازة دون أجر، أو غياب غير مشروع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ولا يُنهى العقد تلقائيًا؛ بل تُطبق الإجراءات والضمانات والمدد النظامية ولائحة تنظيم العمل المعتمدة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14. </w:t>
      </w:r>
      <w:r>
        <w:rPr>
          <w:rFonts w:ascii="DejaVu Sans" w:hAnsi="DejaVu Sans" w:cs="Times New Roman"/>
          <w:rtl/>
          <w:lang w:val="ar-SA"/>
        </w:rPr>
        <w:t>المه</w:t>
      </w:r>
      <w:r>
        <w:rPr>
          <w:rFonts w:ascii="DejaVu Sans" w:hAnsi="DejaVu Sans" w:cs="Times New Roman"/>
          <w:rtl/>
          <w:lang w:val="ar-SA"/>
        </w:rPr>
        <w:t>ام أثناء الإجازة والعمل لدى الغير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الأصل عدم تكليف العامل بمهام عمل خلال إجازته المعتمدة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وإذا أدى مهمة رسمية بتوجيه موثق، فلا تُخصم مدة المهمة من رصيد الإجازة، ويُعدل السجل وفقًا لذلك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لا يجوز للعامل العمل لدى صاحب عمل آخر أثناء تمتعه بأي من الإجازات </w:t>
      </w:r>
      <w:r>
        <w:rPr>
          <w:rFonts w:cs="Times New Roman"/>
          <w:rtl/>
          <w:lang w:val="ar-SA"/>
        </w:rPr>
        <w:t>المقررة في النظام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وإذا ثبتت المخالفة، تطبق الآثار النظامية والإجراءات التأديبية المقررة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15. </w:t>
      </w:r>
      <w:r>
        <w:rPr>
          <w:rFonts w:ascii="DejaVu Sans" w:hAnsi="DejaVu Sans" w:cs="Times New Roman"/>
          <w:rtl/>
          <w:lang w:val="ar-SA"/>
        </w:rPr>
        <w:t>المسؤوليات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B14A93">
        <w:trPr>
          <w:tblHeader/>
          <w:jc w:val="center"/>
        </w:trPr>
        <w:tc>
          <w:tcPr>
            <w:tcW w:w="22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الجهة</w:t>
            </w:r>
          </w:p>
        </w:tc>
        <w:tc>
          <w:tcPr>
            <w:tcW w:w="716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المسؤوليات الأساسية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العامل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تقديم الطلب في الوقت المناسب، صحة البيانات والمرفقات، تسليم الأعمال، متابعة الاعتماد، والعودة في الموعد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 xml:space="preserve">المدير </w:t>
            </w:r>
            <w:r>
              <w:rPr>
                <w:rFonts w:cs="Times New Roman"/>
                <w:sz w:val="18"/>
                <w:rtl/>
                <w:lang w:val="ar-SA"/>
              </w:rPr>
              <w:t>المباشر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تقييم أثر الإجازة على التشغيل، تنظيم التناوب، الرد في الوقت المحدد، وعدم تعطيل الحقوق النظامية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الموارد البشرية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التحقق من الاستحقاق والرصيد والمستندات، تطبيق النظام، حفظ السجلات، وإشعار الرواتب والجهات المعنية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الرواتب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المالية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صرف أجر الإجازة وال</w:t>
            </w:r>
            <w:r>
              <w:rPr>
                <w:rFonts w:cs="Times New Roman"/>
                <w:sz w:val="18"/>
                <w:rtl/>
                <w:lang w:val="ar-SA"/>
              </w:rPr>
              <w:t>مستحقات والحسميات النظامية في المواعيد الصحيحة بناءً على بيانات معتمدة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  <w:tr w:rsidR="00B14A93">
        <w:trPr>
          <w:jc w:val="center"/>
        </w:trPr>
        <w:tc>
          <w:tcPr>
            <w:tcW w:w="22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صاحب الصلاحية</w:t>
            </w:r>
          </w:p>
        </w:tc>
        <w:tc>
          <w:tcPr>
            <w:tcW w:w="716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اعتماد الحالات المحددة في مصفوفة الصلاحيات دون الإخلال بالحقوق النظامية</w:t>
            </w:r>
            <w:r>
              <w:rPr>
                <w:sz w:val="18"/>
                <w:rtl/>
                <w:lang w:val="ar-SA"/>
              </w:rPr>
              <w:t>.</w:t>
            </w: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16. </w:t>
      </w:r>
      <w:r>
        <w:rPr>
          <w:rFonts w:ascii="DejaVu Sans" w:hAnsi="DejaVu Sans" w:cs="Times New Roman"/>
          <w:rtl/>
          <w:lang w:val="ar-SA"/>
        </w:rPr>
        <w:t>السجلات والسرية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تحتفظ الموارد البشرية بسجل محدث للأرصدة والطلبات والموافقات والمرفقات وفق </w:t>
      </w:r>
      <w:r>
        <w:rPr>
          <w:rFonts w:cs="Times New Roman"/>
          <w:rtl/>
          <w:lang w:val="ar-SA"/>
        </w:rPr>
        <w:t>مدد الاحتفاظ النظامية وسياسة حماية البيانات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lastRenderedPageBreak/>
        <w:t>يُمنح العامل وسيلة مناسبة للاطلاع على رصيده وسجل إجازاته وطلب تصحيح أي خطأ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لا تُجمع مستندات تتجاوز ما يلزم للتحقق من الاستحقاق، وتُقيد صلاحيات الوصول إلى البيانات الحساسة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17. </w:t>
      </w:r>
      <w:r>
        <w:rPr>
          <w:rFonts w:ascii="DejaVu Sans" w:hAnsi="DejaVu Sans" w:cs="Times New Roman"/>
          <w:rtl/>
          <w:lang w:val="ar-SA"/>
        </w:rPr>
        <w:t>الاستثناءات والتفسير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تُحال حالات </w:t>
      </w:r>
      <w:r>
        <w:rPr>
          <w:rFonts w:cs="Times New Roman"/>
          <w:rtl/>
          <w:lang w:val="ar-SA"/>
        </w:rPr>
        <w:t>التفسير إلى إدارة الموارد البشرية، ويُستشار المختص القانوني عند وجود تعارض أو غموض مؤثر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يجوز اعتماد استثناء تشغيلي من الإجراءات الداخلية بواسطة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صاحب الصلاحية</w:t>
      </w:r>
      <w:r>
        <w:rPr>
          <w:rtl/>
          <w:lang w:val="ar-SA"/>
        </w:rPr>
        <w:t xml:space="preserve">] </w:t>
      </w:r>
      <w:r>
        <w:rPr>
          <w:rFonts w:cs="Times New Roman"/>
          <w:rtl/>
          <w:lang w:val="ar-SA"/>
        </w:rPr>
        <w:t>بشرط ألا ينتقص من حق نظامي أو تعاقدي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إذا صدر تعديل نظامي يمنح حقًا أفضل أو يغير حكمًا واردًا ه</w:t>
      </w:r>
      <w:r>
        <w:rPr>
          <w:rFonts w:cs="Times New Roman"/>
          <w:rtl/>
          <w:lang w:val="ar-SA"/>
        </w:rPr>
        <w:t>نا، يُطبق التعديل من تاريخ نفاذه ولو لم تُحدث الوثيقة بعد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DejaVu Sans"/>
          <w:rtl/>
          <w:lang w:val="ar-SA"/>
        </w:rPr>
        <w:t xml:space="preserve">18. </w:t>
      </w:r>
      <w:r>
        <w:rPr>
          <w:rFonts w:ascii="DejaVu Sans" w:hAnsi="DejaVu Sans" w:cs="Times New Roman"/>
          <w:rtl/>
          <w:lang w:val="ar-SA"/>
        </w:rPr>
        <w:t>السريان والمراجعة</w:t>
      </w:r>
    </w:p>
    <w:p w:rsidR="00B14A93" w:rsidRDefault="00475093" w:rsidP="00995B31">
      <w:p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تسري هذه السياسة من تاريخ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تاريخ السريان</w:t>
      </w:r>
      <w:r>
        <w:rPr>
          <w:rtl/>
          <w:lang w:val="ar-SA"/>
        </w:rPr>
        <w:t xml:space="preserve">] </w:t>
      </w:r>
      <w:r>
        <w:rPr>
          <w:rFonts w:cs="Times New Roman"/>
          <w:rtl/>
          <w:lang w:val="ar-SA"/>
        </w:rPr>
        <w:t>بعد اعتمادها وإبلاغ العاملين بها بالوسيلة المعتمدة</w:t>
      </w:r>
      <w:r>
        <w:rPr>
          <w:rtl/>
          <w:lang w:val="ar-SA"/>
        </w:rPr>
        <w:t xml:space="preserve">. </w:t>
      </w:r>
      <w:r>
        <w:rPr>
          <w:rFonts w:cs="Times New Roman"/>
          <w:rtl/>
          <w:lang w:val="ar-SA"/>
        </w:rPr>
        <w:t>وتراجع مرة كل سنة على الأقل، أو عند تعديل نظام العمل أو لائحته التنفيذية أو لائحة</w:t>
      </w:r>
      <w:r>
        <w:rPr>
          <w:rFonts w:cs="Times New Roman"/>
          <w:rtl/>
          <w:lang w:val="ar-SA"/>
        </w:rPr>
        <w:t xml:space="preserve"> تنظيم العمل أو المزايا التعاقدية ذات الصلة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Times New Roman"/>
          <w:rtl/>
          <w:lang w:val="ar-SA"/>
        </w:rPr>
        <w:t xml:space="preserve">ملحق </w:t>
      </w:r>
      <w:r>
        <w:rPr>
          <w:rFonts w:ascii="DejaVu Sans" w:hAnsi="DejaVu Sans" w:cs="DejaVu Sans"/>
          <w:rtl/>
          <w:lang w:val="ar-SA"/>
        </w:rPr>
        <w:t>(</w:t>
      </w:r>
      <w:r>
        <w:rPr>
          <w:rFonts w:ascii="DejaVu Sans" w:hAnsi="DejaVu Sans" w:cs="Times New Roman"/>
          <w:rtl/>
          <w:lang w:val="ar-SA"/>
        </w:rPr>
        <w:t>أ</w:t>
      </w:r>
      <w:r>
        <w:rPr>
          <w:rFonts w:ascii="DejaVu Sans" w:hAnsi="DejaVu Sans" w:cs="DejaVu Sans"/>
          <w:rtl/>
          <w:lang w:val="ar-SA"/>
        </w:rPr>
        <w:t xml:space="preserve">): </w:t>
      </w:r>
      <w:r>
        <w:rPr>
          <w:rFonts w:ascii="DejaVu Sans" w:hAnsi="DejaVu Sans" w:cs="Times New Roman"/>
          <w:rtl/>
          <w:lang w:val="ar-SA"/>
        </w:rPr>
        <w:t>قائمة التخصيص قبل الاعتماد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استبدال </w:t>
      </w:r>
      <w:r>
        <w:rPr>
          <w:rtl/>
          <w:lang w:val="ar-SA"/>
        </w:rPr>
        <w:t>[</w:t>
      </w:r>
      <w:r>
        <w:rPr>
          <w:rFonts w:cs="Times New Roman"/>
          <w:rtl/>
          <w:lang w:val="ar-SA"/>
        </w:rPr>
        <w:t>اسم المنشأة</w:t>
      </w:r>
      <w:r>
        <w:rPr>
          <w:rtl/>
          <w:lang w:val="ar-SA"/>
        </w:rPr>
        <w:t xml:space="preserve">] </w:t>
      </w:r>
      <w:r>
        <w:rPr>
          <w:rFonts w:cs="Times New Roman"/>
          <w:rtl/>
          <w:lang w:val="ar-SA"/>
        </w:rPr>
        <w:t>وبيانات الإصدار والاعتماد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تحديد سنة الاستحقاق</w:t>
      </w:r>
      <w:r>
        <w:rPr>
          <w:rtl/>
          <w:lang w:val="ar-SA"/>
        </w:rPr>
        <w:t xml:space="preserve">: </w:t>
      </w:r>
      <w:r>
        <w:rPr>
          <w:rFonts w:cs="Times New Roman"/>
          <w:rtl/>
          <w:lang w:val="ar-SA"/>
        </w:rPr>
        <w:t>من تاريخ المباشرة أو السنة الميلادية، مع ضبط المعالجة الانتقالية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 xml:space="preserve">تحديد ما إذا كان عقد العامل يمنح </w:t>
      </w:r>
      <w:r>
        <w:rPr>
          <w:rtl/>
          <w:lang w:val="ar-SA"/>
        </w:rPr>
        <w:t xml:space="preserve">21 </w:t>
      </w:r>
      <w:r>
        <w:rPr>
          <w:rFonts w:cs="Times New Roman"/>
          <w:rtl/>
          <w:lang w:val="ar-SA"/>
        </w:rPr>
        <w:t>أو</w:t>
      </w:r>
      <w:r>
        <w:rPr>
          <w:rtl/>
          <w:lang w:val="ar-SA"/>
        </w:rPr>
        <w:t xml:space="preserve"> 30 </w:t>
      </w:r>
      <w:r>
        <w:rPr>
          <w:rFonts w:cs="Times New Roman"/>
          <w:rtl/>
          <w:lang w:val="ar-SA"/>
        </w:rPr>
        <w:t>يومًا من البداية أو ميزة أعلى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تحديد مدد تقديم الطلب خلال الأيام العادية ومواسم الذروة دون منع الحالات الطارئة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تحديد نظام الطلب الإلكتروني ومستوى الخدمة ومسار البديل والتسليم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مراجعة مصفوفة الصلاحيات وعدم اشتراط اعتماد الإدارة العليا لكل إجازة عادية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فصل سياسة تذاكر السفر للموظفين غير السعوديين وربطها نصًا بالعقد والمزايا الفعلية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مواءمة الإجازات المرضية مع منصة صحتي</w:t>
      </w:r>
      <w:r>
        <w:rPr>
          <w:rtl/>
          <w:lang w:val="ar-SA"/>
        </w:rPr>
        <w:t>/</w:t>
      </w:r>
      <w:r>
        <w:rPr>
          <w:rFonts w:cs="Times New Roman"/>
          <w:rtl/>
          <w:lang w:val="ar-SA"/>
        </w:rPr>
        <w:t>الجهة الطبية والآلية المعتمدة لدى المنشأة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التحقق من أي تنظيم قطاعي أو اتفاقية جماعية أو عقد يمنح ميزة أفضل</w:t>
      </w:r>
      <w:r>
        <w:rPr>
          <w:rtl/>
          <w:lang w:val="ar-SA"/>
        </w:rPr>
        <w:t>.</w:t>
      </w:r>
    </w:p>
    <w:p w:rsidR="00B14A93" w:rsidRDefault="00475093" w:rsidP="00995B31">
      <w:pPr>
        <w:numPr>
          <w:ilvl w:val="0"/>
          <w:numId w:val="1"/>
        </w:numPr>
        <w:jc w:val="left"/>
        <w:rPr>
          <w:rFonts w:hint="eastAsia"/>
        </w:rPr>
      </w:pPr>
      <w:r>
        <w:rPr>
          <w:rFonts w:cs="Times New Roman"/>
          <w:rtl/>
          <w:lang w:val="ar-SA"/>
        </w:rPr>
        <w:t>مراجعة محامٍ معتمد إذا ستُضم</w:t>
      </w:r>
      <w:r>
        <w:rPr>
          <w:rFonts w:cs="Times New Roman"/>
          <w:rtl/>
          <w:lang w:val="ar-SA"/>
        </w:rPr>
        <w:t>ّن الوثيقة في لائحة تنظيم عمل خاصة بالمنشأة</w:t>
      </w:r>
      <w:r>
        <w:rPr>
          <w:rtl/>
          <w:lang w:val="ar-SA"/>
        </w:rPr>
        <w:t>.</w:t>
      </w:r>
    </w:p>
    <w:p w:rsidR="00B14A93" w:rsidRDefault="00475093" w:rsidP="00995B31">
      <w:pPr>
        <w:pStyle w:val="1"/>
        <w:jc w:val="left"/>
      </w:pPr>
      <w:r>
        <w:rPr>
          <w:rFonts w:ascii="DejaVu Sans" w:hAnsi="DejaVu Sans" w:cs="Times New Roman"/>
          <w:rtl/>
          <w:lang w:val="ar-SA"/>
        </w:rPr>
        <w:t xml:space="preserve">ملحق </w:t>
      </w:r>
      <w:r>
        <w:rPr>
          <w:rFonts w:ascii="DejaVu Sans" w:hAnsi="DejaVu Sans" w:cs="DejaVu Sans"/>
          <w:rtl/>
          <w:lang w:val="ar-SA"/>
        </w:rPr>
        <w:t>(</w:t>
      </w:r>
      <w:r>
        <w:rPr>
          <w:rFonts w:ascii="DejaVu Sans" w:hAnsi="DejaVu Sans" w:cs="Times New Roman"/>
          <w:rtl/>
          <w:lang w:val="ar-SA"/>
        </w:rPr>
        <w:t>ب</w:t>
      </w:r>
      <w:r>
        <w:rPr>
          <w:rFonts w:ascii="DejaVu Sans" w:hAnsi="DejaVu Sans" w:cs="DejaVu Sans"/>
          <w:rtl/>
          <w:lang w:val="ar-SA"/>
        </w:rPr>
        <w:t xml:space="preserve">): </w:t>
      </w:r>
      <w:r>
        <w:rPr>
          <w:rFonts w:ascii="DejaVu Sans" w:hAnsi="DejaVu Sans" w:cs="Times New Roman"/>
          <w:rtl/>
          <w:lang w:val="ar-SA"/>
        </w:rPr>
        <w:t>سجل الاعتماد والتعديلات</w:t>
      </w:r>
    </w:p>
    <w:tbl>
      <w:tblPr>
        <w:tblStyle w:val="afa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1500"/>
        <w:gridCol w:w="3300"/>
        <w:gridCol w:w="1780"/>
        <w:gridCol w:w="1780"/>
      </w:tblGrid>
      <w:tr w:rsidR="00B14A93">
        <w:trPr>
          <w:tblHeader/>
          <w:jc w:val="center"/>
        </w:trPr>
        <w:tc>
          <w:tcPr>
            <w:tcW w:w="10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الإصدار</w:t>
            </w:r>
          </w:p>
        </w:tc>
        <w:tc>
          <w:tcPr>
            <w:tcW w:w="15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التاريخ</w:t>
            </w:r>
          </w:p>
        </w:tc>
        <w:tc>
          <w:tcPr>
            <w:tcW w:w="330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وصف التعديل</w:t>
            </w:r>
          </w:p>
        </w:tc>
        <w:tc>
          <w:tcPr>
            <w:tcW w:w="178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أعدها</w:t>
            </w:r>
          </w:p>
        </w:tc>
        <w:tc>
          <w:tcPr>
            <w:tcW w:w="1780" w:type="dxa"/>
            <w:shd w:val="clear" w:color="auto" w:fill="17243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/>
              <w:jc w:val="left"/>
              <w:rPr>
                <w:rFonts w:hint="eastAsia"/>
              </w:rPr>
            </w:pPr>
            <w:r>
              <w:rPr>
                <w:rFonts w:cs="Times New Roman"/>
                <w:b/>
                <w:color w:val="FFFFFF"/>
                <w:sz w:val="18"/>
                <w:rtl/>
                <w:lang w:val="ar-SA"/>
              </w:rPr>
              <w:t>اعتمدها</w:t>
            </w:r>
          </w:p>
        </w:tc>
      </w:tr>
      <w:tr w:rsidR="00B14A93">
        <w:trPr>
          <w:jc w:val="center"/>
        </w:trPr>
        <w:tc>
          <w:tcPr>
            <w:tcW w:w="10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>1.0</w:t>
            </w:r>
          </w:p>
        </w:tc>
        <w:tc>
          <w:tcPr>
            <w:tcW w:w="1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sz w:val="18"/>
                <w:rtl/>
                <w:lang w:val="ar-SA"/>
              </w:rPr>
              <w:t>التاريخ</w:t>
            </w:r>
            <w:r>
              <w:rPr>
                <w:sz w:val="18"/>
                <w:rtl/>
                <w:lang w:val="ar-SA"/>
              </w:rPr>
              <w:t>]</w:t>
            </w:r>
          </w:p>
        </w:tc>
        <w:tc>
          <w:tcPr>
            <w:tcW w:w="3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rFonts w:cs="Times New Roman"/>
                <w:sz w:val="18"/>
                <w:rtl/>
                <w:lang w:val="ar-SA"/>
              </w:rPr>
              <w:t>إصدار أول</w:t>
            </w:r>
          </w:p>
        </w:tc>
        <w:tc>
          <w:tcPr>
            <w:tcW w:w="17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sz w:val="18"/>
                <w:rtl/>
                <w:lang w:val="ar-SA"/>
              </w:rPr>
              <w:t>الاسم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المسمى</w:t>
            </w:r>
            <w:r>
              <w:rPr>
                <w:sz w:val="18"/>
                <w:rtl/>
                <w:lang w:val="ar-SA"/>
              </w:rPr>
              <w:t>]</w:t>
            </w:r>
          </w:p>
        </w:tc>
        <w:tc>
          <w:tcPr>
            <w:tcW w:w="17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475093" w:rsidP="00995B31">
            <w:pPr>
              <w:spacing w:after="0" w:line="276" w:lineRule="auto"/>
              <w:jc w:val="left"/>
              <w:rPr>
                <w:rFonts w:hint="eastAsia"/>
              </w:rPr>
            </w:pPr>
            <w:r>
              <w:rPr>
                <w:sz w:val="18"/>
                <w:rtl/>
                <w:lang w:val="ar-SA"/>
              </w:rPr>
              <w:t>[</w:t>
            </w:r>
            <w:r>
              <w:rPr>
                <w:rFonts w:cs="Times New Roman"/>
                <w:sz w:val="18"/>
                <w:rtl/>
                <w:lang w:val="ar-SA"/>
              </w:rPr>
              <w:t>الاسم</w:t>
            </w:r>
            <w:r>
              <w:rPr>
                <w:sz w:val="18"/>
                <w:rtl/>
                <w:lang w:val="ar-SA"/>
              </w:rPr>
              <w:t>/</w:t>
            </w:r>
            <w:r>
              <w:rPr>
                <w:rFonts w:cs="Times New Roman"/>
                <w:sz w:val="18"/>
                <w:rtl/>
                <w:lang w:val="ar-SA"/>
              </w:rPr>
              <w:t>المسمى</w:t>
            </w:r>
            <w:r>
              <w:rPr>
                <w:sz w:val="18"/>
                <w:rtl/>
                <w:lang w:val="ar-SA"/>
              </w:rPr>
              <w:t>]</w:t>
            </w:r>
          </w:p>
        </w:tc>
      </w:tr>
      <w:tr w:rsidR="00B14A93">
        <w:trPr>
          <w:jc w:val="center"/>
        </w:trPr>
        <w:tc>
          <w:tcPr>
            <w:tcW w:w="10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B14A93" w:rsidP="00995B31">
            <w:pPr>
              <w:spacing w:after="0" w:line="276" w:lineRule="auto"/>
              <w:jc w:val="left"/>
              <w:rPr>
                <w:rFonts w:hint="eastAsia"/>
              </w:rPr>
            </w:pPr>
          </w:p>
        </w:tc>
        <w:tc>
          <w:tcPr>
            <w:tcW w:w="15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B14A93" w:rsidP="00995B31">
            <w:pPr>
              <w:spacing w:after="0" w:line="276" w:lineRule="auto"/>
              <w:jc w:val="left"/>
              <w:rPr>
                <w:rFonts w:hint="eastAsia"/>
              </w:rPr>
            </w:pPr>
          </w:p>
        </w:tc>
        <w:tc>
          <w:tcPr>
            <w:tcW w:w="330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B14A93" w:rsidP="00995B31">
            <w:pPr>
              <w:spacing w:after="0" w:line="276" w:lineRule="auto"/>
              <w:jc w:val="left"/>
              <w:rPr>
                <w:rFonts w:hint="eastAsia"/>
              </w:rPr>
            </w:pPr>
          </w:p>
        </w:tc>
        <w:tc>
          <w:tcPr>
            <w:tcW w:w="17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B14A93" w:rsidP="00995B31">
            <w:pPr>
              <w:spacing w:after="0" w:line="276" w:lineRule="auto"/>
              <w:jc w:val="left"/>
              <w:rPr>
                <w:rFonts w:hint="eastAsia"/>
              </w:rPr>
            </w:pPr>
          </w:p>
        </w:tc>
        <w:tc>
          <w:tcPr>
            <w:tcW w:w="1780" w:type="dx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:rsidR="00B14A93" w:rsidRDefault="00B14A93" w:rsidP="00995B31">
            <w:pPr>
              <w:spacing w:after="0" w:line="276" w:lineRule="auto"/>
              <w:jc w:val="left"/>
              <w:rPr>
                <w:rFonts w:hint="eastAsia"/>
              </w:rPr>
            </w:pPr>
          </w:p>
        </w:tc>
      </w:tr>
    </w:tbl>
    <w:p w:rsidR="00B14A93" w:rsidRDefault="00B14A93" w:rsidP="00995B31">
      <w:pPr>
        <w:spacing w:after="0"/>
        <w:jc w:val="left"/>
        <w:rPr>
          <w:rFonts w:hint="eastAsia"/>
        </w:rPr>
      </w:pPr>
    </w:p>
    <w:p w:rsidR="00B14A93" w:rsidRDefault="00475093" w:rsidP="00995B31">
      <w:pPr>
        <w:pStyle w:val="2"/>
        <w:jc w:val="left"/>
      </w:pPr>
      <w:r>
        <w:rPr>
          <w:rFonts w:ascii="DejaVu Sans" w:hAnsi="DejaVu Sans" w:cs="Times New Roman"/>
          <w:rtl/>
          <w:lang w:val="ar-SA"/>
        </w:rPr>
        <w:t>المراجع النظامية</w:t>
      </w:r>
    </w:p>
    <w:p w:rsidR="00B14A93" w:rsidRDefault="00475093" w:rsidP="00995B31">
      <w:pPr>
        <w:spacing w:after="80"/>
        <w:jc w:val="left"/>
        <w:rPr>
          <w:rFonts w:hint="eastAsia"/>
        </w:rPr>
      </w:pPr>
      <w:r>
        <w:rPr>
          <w:color w:val="667085"/>
          <w:sz w:val="19"/>
          <w:rtl/>
          <w:lang w:val="ar-SA"/>
        </w:rPr>
        <w:t xml:space="preserve">1. </w:t>
      </w:r>
      <w:r>
        <w:rPr>
          <w:rFonts w:cs="Times New Roman"/>
          <w:color w:val="667085"/>
          <w:sz w:val="19"/>
          <w:rtl/>
          <w:lang w:val="ar-SA"/>
        </w:rPr>
        <w:t xml:space="preserve">نظام العمل السعودي </w:t>
      </w:r>
      <w:r>
        <w:rPr>
          <w:color w:val="667085"/>
          <w:sz w:val="19"/>
          <w:rtl/>
          <w:lang w:val="ar-SA"/>
        </w:rPr>
        <w:t xml:space="preserve">– </w:t>
      </w:r>
      <w:r>
        <w:rPr>
          <w:rFonts w:cs="Times New Roman"/>
          <w:color w:val="667085"/>
          <w:sz w:val="19"/>
          <w:rtl/>
          <w:lang w:val="ar-SA"/>
        </w:rPr>
        <w:t>هيئة الخبراء بمجلس الوزراء</w:t>
      </w:r>
      <w:r>
        <w:rPr>
          <w:color w:val="667085"/>
          <w:sz w:val="19"/>
          <w:rtl/>
          <w:lang w:val="ar-SA"/>
        </w:rPr>
        <w:t xml:space="preserve">: </w:t>
      </w:r>
      <w:hyperlink r:id="rId8">
        <w:r>
          <w:rPr>
            <w:rFonts w:cs="Times New Roman"/>
            <w:color w:val="1769AA"/>
            <w:sz w:val="19"/>
            <w:u w:val="single"/>
            <w:rtl/>
          </w:rPr>
          <w:t>عرض النظام</w:t>
        </w:r>
      </w:hyperlink>
    </w:p>
    <w:p w:rsidR="00B14A93" w:rsidRDefault="00475093" w:rsidP="00995B31">
      <w:pPr>
        <w:spacing w:after="80"/>
        <w:jc w:val="left"/>
        <w:rPr>
          <w:rFonts w:hint="eastAsia"/>
        </w:rPr>
      </w:pPr>
      <w:r>
        <w:rPr>
          <w:color w:val="667085"/>
          <w:sz w:val="19"/>
          <w:rtl/>
          <w:lang w:val="ar-SA"/>
        </w:rPr>
        <w:t xml:space="preserve">2. </w:t>
      </w:r>
      <w:r>
        <w:rPr>
          <w:rFonts w:cs="Times New Roman"/>
          <w:color w:val="667085"/>
          <w:sz w:val="19"/>
          <w:rtl/>
          <w:lang w:val="ar-SA"/>
        </w:rPr>
        <w:t xml:space="preserve">اللائحة التنفيذية لنظام العمل وملحقاتها </w:t>
      </w:r>
      <w:r>
        <w:rPr>
          <w:color w:val="667085"/>
          <w:sz w:val="19"/>
          <w:rtl/>
          <w:lang w:val="ar-SA"/>
        </w:rPr>
        <w:t xml:space="preserve">– </w:t>
      </w:r>
      <w:r>
        <w:rPr>
          <w:rFonts w:cs="Times New Roman"/>
          <w:color w:val="667085"/>
          <w:sz w:val="19"/>
          <w:rtl/>
          <w:lang w:val="ar-SA"/>
        </w:rPr>
        <w:t>وزارة الموارد البشرية والتنمية الاجتماعية</w:t>
      </w:r>
      <w:r>
        <w:rPr>
          <w:color w:val="667085"/>
          <w:sz w:val="19"/>
          <w:rtl/>
          <w:lang w:val="ar-SA"/>
        </w:rPr>
        <w:t xml:space="preserve">: </w:t>
      </w:r>
      <w:hyperlink r:id="rId9">
        <w:r>
          <w:rPr>
            <w:rFonts w:cs="Times New Roman"/>
            <w:color w:val="1769AA"/>
            <w:sz w:val="19"/>
            <w:u w:val="single"/>
            <w:rtl/>
          </w:rPr>
          <w:t>عرض اللائحة</w:t>
        </w:r>
      </w:hyperlink>
    </w:p>
    <w:p w:rsidR="00B14A93" w:rsidRDefault="00475093" w:rsidP="00995B31">
      <w:pPr>
        <w:spacing w:after="80"/>
        <w:jc w:val="left"/>
        <w:rPr>
          <w:rFonts w:hint="eastAsia"/>
        </w:rPr>
      </w:pPr>
      <w:r>
        <w:rPr>
          <w:color w:val="667085"/>
          <w:sz w:val="19"/>
          <w:rtl/>
          <w:lang w:val="ar-SA"/>
        </w:rPr>
        <w:lastRenderedPageBreak/>
        <w:t xml:space="preserve">3. </w:t>
      </w:r>
      <w:r>
        <w:rPr>
          <w:rFonts w:cs="Times New Roman"/>
          <w:color w:val="667085"/>
          <w:sz w:val="19"/>
          <w:rtl/>
          <w:lang w:val="ar-SA"/>
        </w:rPr>
        <w:t xml:space="preserve">بوابة الثقافة العمالية </w:t>
      </w:r>
      <w:r>
        <w:rPr>
          <w:color w:val="667085"/>
          <w:sz w:val="19"/>
          <w:rtl/>
          <w:lang w:val="ar-SA"/>
        </w:rPr>
        <w:t xml:space="preserve">– </w:t>
      </w:r>
      <w:r>
        <w:rPr>
          <w:rFonts w:cs="Times New Roman"/>
          <w:color w:val="667085"/>
          <w:sz w:val="19"/>
          <w:rtl/>
          <w:lang w:val="ar-SA"/>
        </w:rPr>
        <w:t>أحكام الإجازات وعلاقات العمل</w:t>
      </w:r>
      <w:r>
        <w:rPr>
          <w:color w:val="667085"/>
          <w:sz w:val="19"/>
          <w:rtl/>
          <w:lang w:val="ar-SA"/>
        </w:rPr>
        <w:t xml:space="preserve">: </w:t>
      </w:r>
      <w:hyperlink r:id="rId10">
        <w:r>
          <w:rPr>
            <w:rFonts w:cs="Times New Roman"/>
            <w:color w:val="1769AA"/>
            <w:sz w:val="19"/>
            <w:u w:val="single"/>
            <w:rtl/>
          </w:rPr>
          <w:t>عرض الأحكام</w:t>
        </w:r>
      </w:hyperlink>
    </w:p>
    <w:p w:rsidR="00B14A93" w:rsidRDefault="00475093" w:rsidP="00995B31">
      <w:pPr>
        <w:spacing w:before="120" w:after="0"/>
        <w:jc w:val="left"/>
        <w:rPr>
          <w:rFonts w:hint="eastAsia"/>
        </w:rPr>
      </w:pPr>
      <w:r>
        <w:rPr>
          <w:rFonts w:cs="Times New Roman"/>
          <w:color w:val="667085"/>
          <w:sz w:val="17"/>
          <w:rtl/>
          <w:lang w:val="ar-SA"/>
        </w:rPr>
        <w:t>آخر تحقق للمراجع</w:t>
      </w:r>
      <w:r>
        <w:rPr>
          <w:color w:val="667085"/>
          <w:sz w:val="17"/>
          <w:rtl/>
          <w:lang w:val="ar-SA"/>
        </w:rPr>
        <w:t xml:space="preserve">: 9 </w:t>
      </w:r>
      <w:r>
        <w:rPr>
          <w:rFonts w:cs="Times New Roman"/>
          <w:color w:val="667085"/>
          <w:sz w:val="17"/>
          <w:rtl/>
          <w:lang w:val="ar-SA"/>
        </w:rPr>
        <w:t xml:space="preserve">أغسطس </w:t>
      </w:r>
      <w:r>
        <w:rPr>
          <w:color w:val="667085"/>
          <w:sz w:val="17"/>
          <w:rtl/>
          <w:lang w:val="ar-SA"/>
        </w:rPr>
        <w:t>2026.</w:t>
      </w:r>
    </w:p>
    <w:sectPr w:rsidR="00B14A93" w:rsidSect="00034616">
      <w:headerReference w:type="default" r:id="rId11"/>
      <w:footerReference w:type="default" r:id="rId12"/>
      <w:pgSz w:w="12240" w:h="15840"/>
      <w:pgMar w:top="1080" w:right="1224" w:bottom="1080" w:left="1224" w:header="504" w:footer="504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93" w:rsidRDefault="0047509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75093" w:rsidRDefault="0047509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A93" w:rsidRDefault="00475093">
    <w:pPr>
      <w:pStyle w:val="a5"/>
      <w:jc w:val="center"/>
      <w:rPr>
        <w:rFonts w:hint="eastAsia"/>
      </w:rPr>
    </w:pPr>
    <w:r>
      <w:rPr>
        <w:rFonts w:cs="Times New Roman"/>
        <w:color w:val="667085"/>
        <w:sz w:val="17"/>
        <w:rtl/>
        <w:lang w:val="ar-SA"/>
      </w:rPr>
      <w:t xml:space="preserve">صفحة </w:t>
    </w:r>
    <w:r>
      <w:rPr>
        <w:color w:val="667085"/>
        <w:sz w:val="17"/>
        <w:rtl/>
        <w:lang w:val="ar-SA"/>
      </w:rPr>
      <w:fldChar w:fldCharType="begin"/>
    </w:r>
    <w:r>
      <w:rPr>
        <w:color w:val="667085"/>
        <w:sz w:val="17"/>
        <w:rtl/>
        <w:lang w:val="ar-SA"/>
      </w:rPr>
      <w:instrText xml:space="preserve"> PAGE </w:instrText>
    </w:r>
    <w:r w:rsidR="00995B31">
      <w:rPr>
        <w:rFonts w:hint="eastAsia"/>
        <w:color w:val="667085"/>
        <w:sz w:val="17"/>
        <w:rtl/>
        <w:lang w:val="ar-SA"/>
      </w:rPr>
      <w:fldChar w:fldCharType="separate"/>
    </w:r>
    <w:r w:rsidR="00995B31">
      <w:rPr>
        <w:rFonts w:hint="eastAsia"/>
        <w:noProof/>
        <w:color w:val="667085"/>
        <w:sz w:val="17"/>
        <w:rtl/>
        <w:lang w:val="ar-SA"/>
      </w:rPr>
      <w:t>1</w:t>
    </w:r>
    <w:r>
      <w:rPr>
        <w:color w:val="667085"/>
        <w:sz w:val="17"/>
        <w:rtl/>
        <w:lang w:val="ar-S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93" w:rsidRDefault="0047509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475093" w:rsidRDefault="0047509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A93" w:rsidRDefault="00475093">
    <w:pPr>
      <w:pStyle w:val="a4"/>
      <w:rPr>
        <w:rFonts w:hint="eastAsia"/>
      </w:rPr>
    </w:pPr>
    <w:r>
      <w:rPr>
        <w:rFonts w:cs="Times New Roman"/>
        <w:b/>
        <w:color w:val="087F5B"/>
        <w:sz w:val="17"/>
        <w:rtl/>
        <w:lang w:val="ar-SA"/>
      </w:rPr>
      <w:t xml:space="preserve">مجد </w:t>
    </w:r>
    <w:r>
      <w:rPr>
        <w:b/>
        <w:color w:val="087F5B"/>
        <w:sz w:val="17"/>
        <w:rtl/>
        <w:lang w:val="ar-SA"/>
      </w:rPr>
      <w:t xml:space="preserve">| </w:t>
    </w:r>
    <w:r>
      <w:rPr>
        <w:rFonts w:cs="Times New Roman"/>
        <w:b/>
        <w:color w:val="087F5B"/>
        <w:sz w:val="17"/>
        <w:rtl/>
        <w:lang w:val="ar-SA"/>
      </w:rPr>
      <w:t>نموذج سياسة الإجازات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C142DA"/>
    <w:multiLevelType w:val="singleLevel"/>
    <w:tmpl w:val="CAD4CDC2"/>
    <w:lvl w:ilvl="0">
      <w:start w:val="1"/>
      <w:numFmt w:val="decimal"/>
      <w:pStyle w:val="a"/>
      <w:lvlText w:val="%1."/>
      <w:lvlJc w:val="right"/>
      <w:pPr>
        <w:tabs>
          <w:tab w:val="num" w:pos="540"/>
        </w:tabs>
        <w:bidi/>
        <w:spacing w:after="80" w:line="300" w:lineRule="auto"/>
        <w:ind w:right="540" w:hanging="270"/>
      </w:pPr>
    </w:lvl>
  </w:abstractNum>
  <w:abstractNum w:abstractNumId="10" w15:restartNumberingAfterBreak="0">
    <w:nsid w:val="7B30392A"/>
    <w:multiLevelType w:val="singleLevel"/>
    <w:tmpl w:val="9C76C26C"/>
    <w:lvl w:ilvl="0">
      <w:start w:val="1"/>
      <w:numFmt w:val="bullet"/>
      <w:lvlText w:val="•"/>
      <w:lvlJc w:val="right"/>
      <w:pPr>
        <w:tabs>
          <w:tab w:val="num" w:pos="540"/>
        </w:tabs>
        <w:bidi/>
        <w:spacing w:after="80" w:line="300" w:lineRule="auto"/>
        <w:ind w:right="540" w:hanging="270"/>
      </w:p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5093"/>
    <w:rsid w:val="00995B31"/>
    <w:rsid w:val="00AA1D8D"/>
    <w:rsid w:val="00B14A9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r-S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05174E41-2645-414A-8B0A-77C917D6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120" w:line="300" w:lineRule="auto"/>
      <w:jc w:val="right"/>
    </w:pPr>
    <w:rPr>
      <w:rFonts w:ascii="DejaVu Sans" w:hAnsi="DejaVu Sans" w:cs="DejaVu Sans"/>
      <w:color w:val="1F2937"/>
      <w:sz w:val="21"/>
    </w:rPr>
  </w:style>
  <w:style w:type="paragraph" w:styleId="1">
    <w:name w:val="heading 1"/>
    <w:basedOn w:val="a0"/>
    <w:next w:val="a0"/>
    <w:link w:val="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087F5B"/>
      <w:sz w:val="32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087F5B"/>
      <w:sz w:val="26"/>
      <w:szCs w:val="26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7243A"/>
      <w:sz w:val="23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E618BF"/>
  </w:style>
  <w:style w:type="paragraph" w:styleId="a5">
    <w:name w:val="footer"/>
    <w:basedOn w:val="a0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E618BF"/>
  </w:style>
  <w:style w:type="paragraph" w:styleId="a6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0"/>
    <w:next w:val="a0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1"/>
    <w:link w:val="a7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1"/>
    <w:link w:val="a8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a">
    <w:name w:val="Body Text"/>
    <w:basedOn w:val="a0"/>
    <w:link w:val="Char3"/>
    <w:uiPriority w:val="99"/>
    <w:unhideWhenUsed/>
    <w:rsid w:val="00AA1D8D"/>
  </w:style>
  <w:style w:type="character" w:customStyle="1" w:styleId="Char3">
    <w:name w:val="نص أساسي Char"/>
    <w:basedOn w:val="a1"/>
    <w:link w:val="aa"/>
    <w:uiPriority w:val="99"/>
    <w:rsid w:val="00AA1D8D"/>
  </w:style>
  <w:style w:type="paragraph" w:styleId="20">
    <w:name w:val="Body Text 2"/>
    <w:basedOn w:val="a0"/>
    <w:link w:val="2Char0"/>
    <w:uiPriority w:val="99"/>
    <w:unhideWhenUsed/>
    <w:rsid w:val="00AA1D8D"/>
    <w:pPr>
      <w:spacing w:line="480" w:lineRule="auto"/>
    </w:pPr>
  </w:style>
  <w:style w:type="character" w:customStyle="1" w:styleId="2Char0">
    <w:name w:val="نص أساسي 2 Char"/>
    <w:basedOn w:val="a1"/>
    <w:link w:val="20"/>
    <w:uiPriority w:val="99"/>
    <w:rsid w:val="00AA1D8D"/>
  </w:style>
  <w:style w:type="paragraph" w:styleId="30">
    <w:name w:val="Body Text 3"/>
    <w:basedOn w:val="a0"/>
    <w:link w:val="3Char0"/>
    <w:uiPriority w:val="99"/>
    <w:unhideWhenUsed/>
    <w:rsid w:val="00AA1D8D"/>
    <w:rPr>
      <w:sz w:val="16"/>
      <w:szCs w:val="16"/>
    </w:rPr>
  </w:style>
  <w:style w:type="character" w:customStyle="1" w:styleId="3Char0">
    <w:name w:val="نص أساسي 3 Char"/>
    <w:basedOn w:val="a1"/>
    <w:link w:val="30"/>
    <w:uiPriority w:val="99"/>
    <w:rsid w:val="00AA1D8D"/>
    <w:rPr>
      <w:sz w:val="16"/>
      <w:szCs w:val="16"/>
    </w:rPr>
  </w:style>
  <w:style w:type="paragraph" w:styleId="ab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1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1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2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2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c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3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3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d">
    <w:name w:val="List Continue"/>
    <w:basedOn w:val="a0"/>
    <w:uiPriority w:val="99"/>
    <w:unhideWhenUsed/>
    <w:rsid w:val="0029639D"/>
    <w:pPr>
      <w:ind w:left="360"/>
      <w:contextualSpacing/>
    </w:pPr>
  </w:style>
  <w:style w:type="paragraph" w:styleId="24">
    <w:name w:val="List Continue 2"/>
    <w:basedOn w:val="a0"/>
    <w:uiPriority w:val="99"/>
    <w:unhideWhenUsed/>
    <w:rsid w:val="0029639D"/>
    <w:pPr>
      <w:ind w:left="720"/>
      <w:contextualSpacing/>
    </w:pPr>
  </w:style>
  <w:style w:type="paragraph" w:styleId="34">
    <w:name w:val="List Continue 3"/>
    <w:basedOn w:val="a0"/>
    <w:uiPriority w:val="99"/>
    <w:unhideWhenUsed/>
    <w:rsid w:val="0029639D"/>
    <w:pPr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1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0"/>
    <w:next w:val="a0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1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1"/>
    <w:uiPriority w:val="22"/>
    <w:qFormat/>
    <w:rsid w:val="00FC693F"/>
    <w:rPr>
      <w:b/>
      <w:bCs/>
    </w:rPr>
  </w:style>
  <w:style w:type="character" w:styleId="af2">
    <w:name w:val="Emphasis"/>
    <w:basedOn w:val="a1"/>
    <w:uiPriority w:val="20"/>
    <w:qFormat/>
    <w:rsid w:val="00FC693F"/>
    <w:rPr>
      <w:i/>
      <w:iCs/>
    </w:rPr>
  </w:style>
  <w:style w:type="paragraph" w:styleId="af3">
    <w:name w:val="Intense Quote"/>
    <w:basedOn w:val="a0"/>
    <w:next w:val="a0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1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  <w:jc w:val="right"/>
    </w:pPr>
    <w:rPr>
      <w:rFonts w:ascii="DejaVu Sans" w:hAnsi="DejaVu Sans" w:cs="DejaVu Sans"/>
      <w:color w:val="66708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s.boe.gov.sa/BoeLaws/Laws/LawDetails/08381293-6388-48e2-8ad2-a9a700f2aa94/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hrsd.gov.sa/en/%D8%B4%D8%B1%D9%88%D8%B7-%D8%A7%D9%84%D8%B9%D9%85%D9%84-%D9%88%D8%B8%D8%B1%D9%88%D9%81%D9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rsd.gov.sa/knowledge-centre/decisions-and-regulations/regulation-and-procedures/%D8%A7%D9%84%D9%84%D8%A7%D8%A6%D8%AD%D8%A9-%D8%A7%D9%84%D8%AA%D9%86%D9%81%D9%8A%D8%B0%D9%8A%D8%A9-%D9%84%D9%86%D8%B8%D8%A7%D9%85-%D8%A7%D9%84%D8%B9%D9%85%D9%84-%D9%88%D9%85%D9%84%D8%AD%D9%82%D8%A7%D8%AA%D9%87%D8%A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83D663-69B6-405C-8327-A88554D4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سياسة الإجازات</dc:title>
  <dc:subject>قالب استرشادي متوافق مع نظام العمل السعودي</dc:subject>
  <dc:creator>مجد</dc:creator>
  <cp:keywords>سياسة الإجازات، الموارد البشرية، نظام العمل السعودي، مجد</cp:keywords>
  <dc:description>generated by python-docx</dc:description>
  <cp:lastModifiedBy>Thamer Al Shehri</cp:lastModifiedBy>
  <cp:revision>2</cp:revision>
  <dcterms:created xsi:type="dcterms:W3CDTF">2013-12-23T23:15:00Z</dcterms:created>
  <dcterms:modified xsi:type="dcterms:W3CDTF">2026-08-09T08:43:00Z</dcterms:modified>
  <cp:category/>
</cp:coreProperties>
</file>