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/>
    <w:p>
      <w:pPr>
        <w:spacing w:after="160"/>
        <w:jc w:val="center"/>
        <w:bidi w:val="1"/>
      </w:pPr>
      <w:r>
        <w:rPr>
          <w:rFonts w:ascii="DejaVu Sans" w:hAnsi="DejaVu Sans" w:cs="DejaVu Sans" w:eastAsia="DejaVu Sans"/>
          <w:b/>
          <w:color w:val="087F5B"/>
          <w:sz w:val="24"/>
          <w:lang w:val="ar-SA" w:bidi="ar-SA"/>
        </w:rPr>
        <w:t>نموذج الأوصاف الوظيفية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/>
          <w:color w:val="17243A"/>
          <w:sz w:val="36"/>
          <w:lang w:val="ar-SA" w:bidi="ar-SA"/>
        </w:rPr>
        <w:t>منسق لوجستي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1"/>
          <w:lang w:val="ar-SA" w:bidi="ar-SA"/>
        </w:rPr>
        <w:t>Logistics Coordinator</w:t>
      </w:r>
    </w:p>
    <w:p>
      <w:pPr>
        <w:spacing w:after="28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0"/>
          <w:lang w:val="ar-SA" w:bidi="ar-SA"/>
        </w:rPr>
        <w:t>قالب استرشادي عام قابل للتخصيص للمنشآت في المملكة العربية السعودية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48"/>
        <w:gridCol w:w="2448"/>
        <w:gridCol w:w="2448"/>
        <w:gridCol w:w="2448"/>
      </w:tblGrid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JD-LOG-011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رمز الوثيقة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[اسم المنشأة]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اسم المنشأة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تاريخ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[1.0]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[صاحب الصلاحية]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جهة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إدارة الموارد البشرية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مالك الوصف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المراجعة القادمة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سنويًا أو عند تغير نطاق الوظيفة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دورية المراجعة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طريقة الاستخدام: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استبدل النصوص الزرقاء بين الأقواس [ ] ببيانات المنشأة، وراجع نطاق المسؤوليات والمؤهلات والصلاحيات ومؤشرات الأداء قبل الاعتماد.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FFF4E5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B26A00"/>
                <w:sz w:val="19"/>
                <w:lang w:val="ar-SA" w:bidi="ar-SA"/>
              </w:rPr>
              <w:t xml:space="preserve">تنبيه مهم: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هذا قالب استرشادي ويجب مواءمته مع الهيكل التنظيمي والدرجات ومصفوفة الصلاحيات والسياسات المعتمدة. لا يعد الوصف عقد عمل مستقلاً ولا ينشئ التزامًا ماليًا بذاته.</w:t>
            </w:r>
          </w:p>
        </w:tc>
      </w:tr>
    </w:tbl>
    <w:p>
      <w:pPr>
        <w:spacing w:after="0"/>
      </w:pPr>
    </w:p>
    <w:p>
      <w:pPr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إعداد استرشادي للنشر ضمن نماذج مجد</w:t>
      </w:r>
    </w:p>
    <w:p>
      <w:r>
        <w:br w:type="page"/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1. بطاقة الوظيفة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البيانات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منسق لوجستي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Logistics Coordinator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بالإنجليزية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سلاسل الإمداد والخدمات اللوجستية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العائلة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اللوجستيات / سلسلة الإمداد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الإدارة / القسم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[مشرف اللوجستيات / مدير سلسلة الإمداد]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الرئيس المباشر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لا يوجد / [حسب الهيكل]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المرؤوسون المباشرون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منسق / أخصائي مبتدئ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المستوى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[الدرجة المعتمدة]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الدرجة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[المدينة / الموقع]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موقع العمل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[حضوري / هجين / عن بعد]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نمط العمل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2. الغرض من الوظيفة</w:t>
      </w:r>
    </w:p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1F2937"/>
          <w:sz w:val="20"/>
          <w:lang w:val="ar-SA" w:bidi="ar-SA"/>
        </w:rPr>
        <w:t>تنسيق حركة الشحنات والمواد من نقطة الطلب حتى التسليم من خلال التخطيط والحجز والمتابعة وإدارة المستندات والاستثناءات والتواصل مع الناقلين والمستودعات والعملاء، بما يحقق التسليم في الموعد ويخفض التكلفة والأخطاء.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3. سياق الوظيفة ونطاق الأثر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البعد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[حجم العملاء/المعاملات/المشاريع بحسب الدور]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حجم النطاق المخدوم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[عدد الإدارات/المواقع/المنطقة]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النطاق التنظيمي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مباشر على استمرارية التوريد ومواعيد التسليم وتكلفة النقل ودقة الوثائق ورضا العميل الداخلي أو الخارجي.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طبيعة الأثر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ينسق الشحنات القياسية ضمن الناقلين والأسعار والإجراءات المعتمدة؛ الاستثناءات عالية التكلفة أو المخاطر أو التغييرات التعاقدية تعتمد.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مستوى الاستقلالية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سري تشغيليًا وتجاريًا - شحنات وأسعار وعناوين وموردون وعملاء ووثائق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حساسية المعلومات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4. النتائج الرئيسية المتوقعة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شحنات مخططة ومرئية الحالة حتى التسليم.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استثناءات التأخير أو الضرر تعالج بسرعة مع مالك واضح.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مستندات الشحن مكتملة ومتطابقة.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تكلفة النقل متوافقة مع الاتفاقيات والموافقات.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بيانات أداء الناقلين والتسليم موثوقة.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5. المسؤوليات والمهام الرئيسية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54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المهام والمسؤوليات</w:t>
            </w:r>
          </w:p>
        </w:tc>
        <w:tc>
          <w:tcPr>
            <w:tcW w:type="dxa" w:w="17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مجال المسؤولية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خطة شحن مؤكدة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استلام طلبات الشحن والتحقق من التفاصيل.</w:t>
              <w:br/>
              <w:t>• اختيار الناقل/المسار وفق السياسة والسعة والموعد.</w:t>
              <w:br/>
              <w:t>• تأكيد الحجز وموعد الالتقاط والتسليم.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التخطيط والحجز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Visibility واستجابة مبكرة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متابعة حركة الشحنة ونقاط التوقف.</w:t>
              <w:br/>
              <w:t>• رصد التأخير قبل فوات الموعد.</w:t>
              <w:br/>
              <w:t>• تنسيق الحل والبديل مع الناقل والأطراف المعنية.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التتبع والاستثناءات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ملف شحنة مكتمل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إعداد أو مراجعة مستندات النقل والاستلام ذات العلاقة.</w:t>
              <w:br/>
              <w:t>• مطابقة الكميات والمراجع والعناوين.</w:t>
              <w:br/>
              <w:t>• حفظ إثبات التسليم والنسخ النهائية.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المستندات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أداء ناقلين قابل للقياس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التنسيق اليومي مع شركات النقل.</w:t>
              <w:br/>
              <w:t>• متابعة الالتزام بالمواعيد والجودة.</w:t>
              <w:br/>
              <w:t>• توثيق حالات الضرر أو الفقد أو سوء الخدمة.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الناقلون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تكلفة صحيحة ومحسنة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مراجعة رسوم النقل والإضافات مقابل الاتفاقية.</w:t>
              <w:br/>
              <w:t>• تحديد الفروقات قبل اعتماد الفاتورة.</w:t>
              <w:br/>
              <w:t>• رصد فرص الدمج أو تحسين المسار.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التكلفة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تحسين لوجستي مستمر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تحديث سجل الشحنات والمؤشرات.</w:t>
              <w:br/>
              <w:t>• تحليل أسباب التأخير والاستثناءات المتكررة.</w:t>
              <w:br/>
              <w:t>• اقتراح تحسينات على المسار أو المزود أو الإجراء.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التقارير والتحسين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6. توزيع المسؤوليات الاسترشادي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الوزن المقترح</w:t>
            </w:r>
          </w:p>
        </w:tc>
        <w:tc>
          <w:tcPr>
            <w:tcW w:type="dxa" w:w="734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المجال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التخطيط والحجز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30%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التتبع والاستثناءات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المستندات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20%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الناقلون والتكلفة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10%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التقارير والتحسين</w:t>
            </w:r>
          </w:p>
        </w:tc>
      </w:tr>
    </w:tbl>
    <w:p>
      <w:pPr>
        <w:spacing w:after="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تعدل الأوزان قبل الاعتماد بما يعكس الواقع الفعلي للوظيفة، ويجب أن يكون مجموعها 100%.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7. المؤهلات والخبرة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المتطلب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دبلوم أو بكالوريوس في سلاسل الإمداد أو اللوجستيات أو إدارة الأعمال أو تخصص ذي صلة.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المؤهل العلمي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1-3 سنوات في اللوجستيات أو النقل أو المستودعات أو سلسلة الإمداد.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الخبرة العملية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برامج سلاسل الإمداد أو اللوجستيات أو APICS تعد ميزة إضافية.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الشهادات المهنية المفضلة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العربية والإنجليزية بمستوى مهني للتنسيق والمستندات حسب طبيعة الموردين والناقلين.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اللغات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8. المعرفة والمهارات الفنية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مستوى الإتقان</w:t>
            </w:r>
          </w:p>
        </w:tc>
        <w:tc>
          <w:tcPr>
            <w:tcW w:type="dxa" w:w="71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المعرفة / المهارة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Shipment Tracking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Transport Coordination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Logistics Documentation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ERP / TMS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Excel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Carrier Management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Freight Cost Checking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Exception Management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9. الكفاءات السلوكية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السلوك المتوقع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الكفاءة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يتحمل مسؤولية جودة المخرجات ويتابع العمل حتى الإغلاق.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المساءلة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ينقل المعلومة بوضوح ويتكيف مع الطرف والموقف.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التواصل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يرتب الأولويات ويحافظ على المواعيد والسجلات.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التنظيم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يشخص السبب ويختار الإجراء المناسب أو يصعد الحالة.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حل المشكلات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يتعاون مع الأطراف ذات العلاقة دون فقدان ملكية المهمة.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العمل الجماعي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يتعامل مع تغير الأولويات والضغط دون الإخلال بالجودة.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المرونة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مقياس الإتقان: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1 = معرفة أساسية، 2 = تطبيق مستقل، 3 = مستوى متقدم وتوجيه الآخرين، 4 = مرجعية/خبير.</w:t>
            </w:r>
          </w:p>
        </w:tc>
      </w:tr>
    </w:tbl>
    <w:p>
      <w:pPr>
        <w:spacing w:after="0"/>
      </w:pP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10. الصلاحيات وحدود اتخاذ القرار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8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التفاصيل</w:t>
            </w:r>
          </w:p>
        </w:tc>
        <w:tc>
          <w:tcPr>
            <w:tcW w:type="dxa" w:w="237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نوع القرار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الحجز مع ناقل معتمد ضمن الشروط.</w:t>
              <w:br/>
              <w:t>• تعديل موعد تشغيلي إذا لم يغير التكلفة أو الالتزام الجوهري.</w:t>
              <w:br/>
              <w:t>• طلب إثباتات ووثائق ناقصة.</w:t>
              <w:br/>
              <w:t>• تصعيد ناقل متعثر واقتراح بديل.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يجوز ضمن الصلاحية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شحنة حرجة معرضة لفوات موعد أساسي.</w:t>
              <w:br/>
              <w:t>• فقد أو ضرر أو حادث أثناء النقل.</w:t>
              <w:br/>
              <w:t>• رسوم استثنائية كبيرة أو غير متفق عليها.</w:t>
              <w:br/>
              <w:t>• مستند ناقص يمنع حركة أو استلام الشحنة.</w:t>
              <w:br/>
              <w:t>• تعثر ناقل يهدد سلسلة توريد متكررة.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يتطلب اعتمادًا/تصعيدًا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11. العلاقات الوظيفية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4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طبيعة العلاقة</w:t>
            </w:r>
          </w:p>
        </w:tc>
        <w:tc>
          <w:tcPr>
            <w:tcW w:type="dxa" w:w="28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الجهة / الطرف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الجاهزية والاستلام والتسليم.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المستودعات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الموردون وشروط الشحن.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المشتريات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مواعيد تسليم العملاء.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المبيعات/خدمة العملاء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الحجز والتتبع والمطالبات.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الناقلون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مطابقة فواتير النقل.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المالية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12. حدود الدور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يغلق شحنة دون إثبات تسليم حيث يلزم.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يقبل رسومًا إضافية دون سبب ومستند.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يغير عنوانًا أو مسارًا حساسًا دون تحقق.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ينتظر موعد التقرير لتصعيد تأخير معروف.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13. متى يجب التصعيد فورًا؟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تأخيرات متكررة من الناقل نفسه.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فرق مستمر بين التكلفة المتوقعة والفعلية.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شحنات بلا Proof of Delivery.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ضرر متكرر على مسار أو نوع تغليف.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شحنات عاجلة تتكرر بسبب سوء التخطيط.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14. مؤشرات الأداء الرئيسية KPIs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المستهدف الاسترشادي</w:t>
            </w:r>
          </w:p>
        </w:tc>
        <w:tc>
          <w:tcPr>
            <w:tcW w:type="dxa" w:w="453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طريقة القياس</w:t>
            </w:r>
          </w:p>
        </w:tc>
        <w:tc>
          <w:tcPr>
            <w:tcW w:type="dxa" w:w="280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المؤشر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95%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الشحنات المسلمة في الموعد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On-Time Delivery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98%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الشحنات ذات حالة محدثة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Shipment Visibility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90%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الاستثناءات المغلقة ضمن SLA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Exception Closure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≤ [يحدد]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الفرق عن السعر/الميزانية المعتمدة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Freight Cost Variance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98%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ملفات الشحن دون نقص جوهري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Document Accuracy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≤ [يحدد]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الشحنات المتضررة/المفقودة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Damage/Loss Rate</w:t>
            </w:r>
          </w:p>
        </w:tc>
      </w:tr>
    </w:tbl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7"/>
          <w:lang w:val="ar-SA" w:bidi="ar-SA"/>
        </w:rPr>
        <w:t>المستهدفات استرشادية؛ تعتمد الأهداف النهائية وفق حجم المنشأة ومستوى الوظيفة واتفاقيات مستوى الخدمة الداخلية.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15. المخاطر والضوابط المرتبطة بالدور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489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الضابط المقترح</w:t>
            </w:r>
          </w:p>
        </w:tc>
        <w:tc>
          <w:tcPr>
            <w:tcW w:type="dxa" w:w="446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الخطر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رصد مبكر وبدائل ومسار تصعيد.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تأخر التسليم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إثباتات ومطالبات وتقييم ناقل.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فقد/ضرر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مقارنة عقود ودمج وتحسين مسارات.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تكلفة نقل مرتفعة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Checklist ومراجعة قبل الإرسال.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خطأ مستندي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16. متطلبات أول 90 يومًا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2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216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الفترة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فهم المسارات والناقلين وTMS/ERP ومستندات الشحن وSLA.</w:t>
              <w:br/>
              <w:t>• متابعة شحنات قائمة وتعلم نقاط الاستثناء.</w:t>
              <w:br/>
              <w:t>• مراجعة أسعار وعقود النقل الأساسية.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أول 30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إدارة شحنات قياسية من الحجز للتسليم.</w:t>
              <w:br/>
              <w:t>• حل استثناءات وتشغيل مسار تصعيد صحيح.</w:t>
              <w:br/>
              <w:t>• إصدار تقرير أداء ناقل أو شحنات.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31-60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امتلاك نطاق/مسار لوجستي باستقلالية.</w:t>
              <w:br/>
              <w:t>• خفض تأخير أو تكلفة أو خطأ مستندي في نطاق محدد.</w:t>
              <w:br/>
              <w:t>• اقتراح تحسين قابل للتنفيذ على ناقل أو مسار.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61-90 يومًا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17. المسار المهني والاستمرارية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مساعد لوجستيات / منسق مستودع / منسق سلسلة إمداد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سابقة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أخصائي لوجستيات / مشرف نقل / محلل سلسلة إمداد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تطور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[يحدد البديل وفق خطة الاستمرارية]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بديل الوظيفة عند الغياب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18. ظروف ومتطلبات العمل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تنسيق مستمر مع مواقع وناقلين وموردين.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قد يتطلب متابعة خارج أوقات العمل للشحنات الحرجة.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ضغط مرتبط بالمواعيد والازدحام والمواسم.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قد تشمل زيارات مستودعات أو ساحات تحميل.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19. قائمة التخصيص قبل الاعتماد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تأكيد المسمى والدرجة والعائلة الوظيفية وموقع الوظيفة في الهيكل.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التحقق من أن المسؤوليات تعكس العمل الفعلي ولا تتداخل جوهريًا مع وظيفة أخرى.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نطاق الأثر: العملاء/المعاملات/المشاريع/الإدارات/المواقع بحسب الدور.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الصلاحيات وحدود القرار والتصعيد وفق مصفوفة الصلاحيات.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المؤهل والخبرة لتجنب اشتراطات أعلى من الحاجة الفعلية.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اعتماد المهارات والكفاءات ومستويات الإتقان قبل الإعلان أو التقييم.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تحويل KPIs الاسترشادية إلى مستهدفات قابلة للقياس.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ظروف العمل واللغة والسفر والمتطلبات المهنية الخاصة.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الوصف مع المدير المباشر والموارد البشرية وصاحب الصلاحية.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20. سجل الاعتماد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482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الاسم / المسمى</w:t>
            </w:r>
          </w:p>
        </w:tc>
        <w:tc>
          <w:tcPr>
            <w:tcW w:type="dxa" w:w="252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الإجراء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أعد الوصف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راجعه المدير المباشر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راجعته الموارد البشرية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اعتمده صاحب الصلاحية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21. سجل التعديلات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59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وصف التعديل</w:t>
            </w:r>
          </w:p>
        </w:tc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144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59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[وصف التعديل]</w:t>
            </w:r>
          </w:p>
        </w:tc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144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1.0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مرجعيات التخصيص: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الهيكل التنظيمي، معمارية الوظائف والدرجات، مصفوفة الصلاحيات، السياسات والإجراءات الداخلية، المتطلبات المهنية، والأنظمة واللوائح ذات العلاقة بحسب ما ينطبق.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bidi w:val="1"/>
    </w:pPr>
    <w:r/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t xml:space="preserve">صفحة </w:t>
    </w:r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  <w:bidi w:val="1"/>
    </w:pPr>
    <w:r/>
    <w:r>
      <w:rPr>
        <w:rFonts w:ascii="DejaVu Sans" w:hAnsi="DejaVu Sans" w:cs="DejaVu Sans" w:eastAsia="DejaVu Sans"/>
        <w:b w:val="0"/>
        <w:color w:val="087F5B"/>
        <w:sz w:val="18"/>
        <w:lang w:val="ar-SA" w:bidi="ar-SA"/>
      </w:rPr>
      <w:t>مجد | نموذج وصف وظيفي | منسق لوجستي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  <w:jc w:val="right"/>
    </w:pPr>
    <w:rPr>
      <w:rFonts w:ascii="DejaVu Sans" w:hAnsi="DejaVu Sans"/>
      <w:color w:val="1F2937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100"/>
      <w:jc w:val="right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87F5B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00"/>
      <w:jc w:val="right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87F5B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