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/>
    <w:p/>
    <w:p>
      <w:pPr>
        <w:spacing w:after="160"/>
        <w:jc w:val="center"/>
        <w:bidi w:val="1"/>
      </w:pPr>
      <w:r>
        <w:rPr>
          <w:rFonts w:ascii="DejaVu Sans" w:hAnsi="DejaVu Sans" w:cs="DejaVu Sans" w:eastAsia="DejaVu Sans"/>
          <w:b/>
          <w:color w:val="087F5B"/>
          <w:sz w:val="24"/>
          <w:lang w:val="ar-SA" w:bidi="ar-SA"/>
        </w:rPr>
        <w:t>نموذج الأوصاف الوظيفية</w:t>
      </w:r>
    </w:p>
    <w:p>
      <w:pPr>
        <w:spacing w:after="40"/>
        <w:jc w:val="center"/>
        <w:bidi w:val="1"/>
      </w:pPr>
      <w:r>
        <w:rPr>
          <w:rFonts w:ascii="DejaVu Sans" w:hAnsi="DejaVu Sans" w:cs="DejaVu Sans" w:eastAsia="DejaVu Sans"/>
          <w:b/>
          <w:color w:val="17243A"/>
          <w:sz w:val="36"/>
          <w:lang w:val="ar-SA" w:bidi="ar-SA"/>
        </w:rPr>
        <w:t>محاسب</w:t>
      </w:r>
    </w:p>
    <w:p>
      <w:pPr>
        <w:spacing w:after="40"/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21"/>
          <w:lang w:val="ar-SA" w:bidi="ar-SA"/>
        </w:rPr>
        <w:t>Accountant</w:t>
      </w:r>
    </w:p>
    <w:p>
      <w:pPr>
        <w:spacing w:after="280"/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20"/>
          <w:lang w:val="ar-SA" w:bidi="ar-SA"/>
        </w:rPr>
        <w:t>قالب استرشادي عام قابل للتخصيص للمنشآت في المملكة العربية السعودية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48"/>
        <w:gridCol w:w="2448"/>
        <w:gridCol w:w="2448"/>
        <w:gridCol w:w="2448"/>
      </w:tblGrid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JD-FIN-003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رمز الوثيقة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[اسم المنشأة]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اسم المنشأة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[يوم/شهر/سنة]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تاريخ الاعتماد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[1.0]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الإصدار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[صاحب الصلاحية]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جهة الاعتماد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إدارة الموارد البشرية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مالك الوصف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[يوم/شهر/سنة]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المراجعة القادمة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سنويًا أو عند تغير نطاق الوظيفة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دورية المراجعة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طريقة الاستخدام: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استبدل النصوص الزرقاء بين الأقواس [ ] ببيانات المنشأة، وراجع نطاق المسؤوليات والمؤهلات والصلاحيات ومؤشرات الأداء قبل الاعتماد.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FFF4E5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B26A00"/>
                <w:sz w:val="19"/>
                <w:lang w:val="ar-SA" w:bidi="ar-SA"/>
              </w:rPr>
              <w:t xml:space="preserve">تنبيه مهم: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هذا قالب استرشادي ويجب مواءمته مع الهيكل التنظيمي والدرجات ومصفوفة الصلاحيات والسياسات المعتمدة. لا يعد الوصف عقد عمل مستقلاً ولا ينشئ التزامًا ماليًا بذاته.</w:t>
            </w:r>
          </w:p>
        </w:tc>
      </w:tr>
    </w:tbl>
    <w:p>
      <w:pPr>
        <w:spacing w:after="0"/>
      </w:pPr>
    </w:p>
    <w:p>
      <w:pPr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18"/>
          <w:lang w:val="ar-SA" w:bidi="ar-SA"/>
        </w:rPr>
        <w:t>إعداد استرشادي للنشر ضمن نماذج مجد</w:t>
      </w:r>
    </w:p>
    <w:p>
      <w:r>
        <w:br w:type="page"/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1. بطاقة الوظيفة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البيانات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محاسب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المسمى الوظيفي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Accountant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المسمى بالإنجليزية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المالية والمحاسبة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العائلة الوظيفية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الإدارة المالية / المحاسبة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الإدارة / القسم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[رئيس الحسابات / مدير المالية]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الرئيس المباشر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لا يوجد / [حسب الهيكل]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المرؤوسون المباشرون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محاسب / أخصائي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المستوى الوظيفي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[الدرجة المعتمدة]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الدرجة الوظيفية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[المدينة / الموقع]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موقع العمل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[حضوري / هجين / عن بعد]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نمط العمل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2. الغرض من الوظيفة</w:t>
      </w:r>
    </w:p>
    <w:p>
      <w:pPr>
        <w:spacing w:after="10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1F2937"/>
          <w:sz w:val="20"/>
          <w:lang w:val="ar-SA" w:bidi="ar-SA"/>
        </w:rPr>
        <w:t>تسجيل ومراجعة المعاملات المالية وإجراء المطابقات والإقفالات وإعداد التقارير الدورية وفق السياسات والمعايير المعتمدة، بما يضمن دقة السجلات واكتمال المستندات وإمكانية تتبع الأرقام ودعم القرارات والالتزام المالي.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3. سياق الوظيفة ونطاق الأثر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البعد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[حجم العملاء/المعاملات/المشاريع بحسب الدور]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حجم النطاق المخدوم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[عدد الإدارات/المواقع/المنطقة]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النطاق التنظيمي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مباشر على موثوقية القوائم والتقارير والرقابة المالية والتدفقات النقدية.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طبيعة الأثر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ينفذ القيود والمطابقات والتحليلات ضمن الصلاحيات؛ القيود غير القياسية والتسويات الجوهرية والمدفوعات تخضع للمراجعة والاعتماد.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مستوى الاستقلالية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سري جدًا - أرصدة وحسابات وبنوك ورواتب وعقود وبيانات مالية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حساسية المعلومات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4. النتائج الرئيسية المتوقعة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دفاتر وحسابات محدثة ومدعومة بمستندات.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مطابقات بنكية وحسابات رئيسية مكتملة دون فروقات غير مفسرة.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إقفال شهري في الوقت المحدد.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تقارير مالية دقيقة وقابلة للتتبع إلى المصدر.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ملاحظات التدقيق والفروقات تقل بمرور الوقت.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5. المسؤوليات والمهام الرئيسية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23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المخرجات المتوقعة</w:t>
            </w:r>
          </w:p>
        </w:tc>
        <w:tc>
          <w:tcPr>
            <w:tcW w:type="dxa" w:w="540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المهام والمسؤوليات</w:t>
            </w:r>
          </w:p>
        </w:tc>
        <w:tc>
          <w:tcPr>
            <w:tcW w:type="dxa" w:w="172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مجال المسؤولية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قيود صحيحة وموثقة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تسجيل القيود من مستندات معتمدة.</w:t>
              <w:br/>
              <w:t>• التحقق من الحساب ومركز التكلفة والفترة.</w:t>
              <w:br/>
              <w:t>• إرفاق الأدلة والشرح المناسب.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القيود المحاسبية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حسابات مصفاة ومفسرة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مطابقة البنوك والحسابات المدينة والدائنة والمعلقة.</w:t>
              <w:br/>
              <w:t>• تحليل الفروقات وتحديد مصدرها.</w:t>
              <w:br/>
              <w:t>• متابعة التسوية حتى الإغلاق.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المطابقات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إقفال في الموعد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تنفيذ مهام الإقفال الشهري.</w:t>
              <w:br/>
              <w:t>• إعداد الاستحقاقات والتسويات المعتمدة.</w:t>
              <w:br/>
              <w:t>• مراجعة الحسابات غير الاعتيادية قبل الإقفال.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الإقفال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ذمم محدثة وواضحة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متابعة أرصدة العملاء أو الموردين حسب النطاق.</w:t>
              <w:br/>
              <w:t>• التحقق من الفواتير والدفعات.</w:t>
              <w:br/>
              <w:t>• إعداد أعمار الذمم ورفع المتأخرات.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الذمم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تقارير قابلة للاعتماد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إعداد تقارير دورية وتحليلات تباين.</w:t>
              <w:br/>
              <w:t>• مراجعة اتساق الأرقام بين النظام والتقارير.</w:t>
              <w:br/>
              <w:t>• تقديم شروحات للأرصدة والحركات الجوهرية.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التقارير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سجل مالي قابل للتدقيق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الالتزام بالفصل بين المهام والصلاحيات.</w:t>
              <w:br/>
              <w:t>• حفظ المستندات وفق الإجراء.</w:t>
              <w:br/>
              <w:t>• توفير الأدلة للمراجعة الداخلية والخارجية.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الرقابة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6. توزيع المسؤوليات الاسترشادي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الوزن المقترح</w:t>
            </w:r>
          </w:p>
        </w:tc>
        <w:tc>
          <w:tcPr>
            <w:tcW w:type="dxa" w:w="734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المجال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30%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القيود والإقفال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المطابقات والتسويات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الذمم والمعاملات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التقارير والتحليل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10%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الرقابة والتدقيق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التحسين</w:t>
            </w:r>
          </w:p>
        </w:tc>
      </w:tr>
    </w:tbl>
    <w:p>
      <w:pPr>
        <w:spacing w:after="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667085"/>
          <w:sz w:val="18"/>
          <w:lang w:val="ar-SA" w:bidi="ar-SA"/>
        </w:rPr>
        <w:t>تعدل الأوزان قبل الاعتماد بما يعكس الواقع الفعلي للوظيفة، ويجب أن يكون مجموعها 100%.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7. المؤهلات والخبرة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المتطلب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بكالوريوس في المحاسبة أو المالية؛ وقد يقبل دبلوم محاسبة للأدوار المساندة.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المؤهل العلمي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1-4 سنوات في المحاسبة العامة أو الذمم أو الإقفال المالي.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الخبرة العملية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SOCPA أو شهادات محاسبية مهنية تعد ميزة إضافية بحسب متطلبات الدور.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الشهادات المهنية المفضلة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العربية والإنجليزية بمستوى يسمح بالتعامل مع الأنظمة والمستندات والتقارير.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اللغات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8. المعرفة والمهارات الفنية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223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مستوى الإتقان</w:t>
            </w:r>
          </w:p>
        </w:tc>
        <w:tc>
          <w:tcPr>
            <w:tcW w:type="dxa" w:w="712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المعرفة / المهارة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General Ledger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Account Reconciliation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Month-End Closing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Excel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ERP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Financial Reporting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AP/AR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Audit Documentation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9. الكفاءات السلوكية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1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السلوك المتوقع</w:t>
            </w:r>
          </w:p>
        </w:tc>
        <w:tc>
          <w:tcPr>
            <w:tcW w:type="dxa" w:w="244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الكفاءة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يتحمل مسؤولية جودة المخرجات ويتابع العمل حتى الإغلاق.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المساءلة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ينقل المعلومة بوضوح ويتكيف مع الطرف والموقف.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التواصل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يرتب الأولويات ويحافظ على المواعيد والسجلات.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التنظيم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يشخص السبب ويختار الإجراء المناسب أو يصعد الحالة.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حل المشكلات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يتعاون مع الأطراف ذات العلاقة دون فقدان ملكية المهمة.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العمل الجماعي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يتعامل مع تغير الأولويات والضغط دون الإخلال بالجودة.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المرونة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مقياس الإتقان: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1 = معرفة أساسية، 2 = تطبيق مستقل، 3 = مستوى متقدم وتوجيه الآخرين، 4 = مرجعية/خبير.</w:t>
            </w:r>
          </w:p>
        </w:tc>
      </w:tr>
    </w:tbl>
    <w:p>
      <w:pPr>
        <w:spacing w:after="0"/>
      </w:pP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10. الصلاحيات وحدود اتخاذ القرار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8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التفاصيل</w:t>
            </w:r>
          </w:p>
        </w:tc>
        <w:tc>
          <w:tcPr>
            <w:tcW w:type="dxa" w:w="237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نوع القرار</w:t>
            </w:r>
          </w:p>
        </w:tc>
      </w:tr>
      <w:tr>
        <w:tc>
          <w:tcPr>
            <w:tcW w:type="dxa" w:w="698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• إعداد القيود والمطابقات ضمن الحسابات المسندة.</w:t>
              <w:br/>
              <w:t>• طلب مستندات داعمة ناقصة.</w:t>
              <w:br/>
              <w:t>• رفض معالجة مستند غير مكتمل.</w:t>
              <w:br/>
              <w:t>• رفع التسويات المقترحة للمراجعة.</w:t>
            </w:r>
          </w:p>
        </w:tc>
        <w:tc>
          <w:tcPr>
            <w:tcW w:type="dxa" w:w="237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يجوز ضمن الصلاحية</w:t>
            </w:r>
          </w:p>
        </w:tc>
      </w:tr>
      <w:tr>
        <w:tc>
          <w:tcPr>
            <w:tcW w:type="dxa" w:w="698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• فرق مالي جوهري غير مفسر.</w:t>
              <w:br/>
              <w:t>• طلب قيد دون مستند أو اعتماد.</w:t>
              <w:br/>
              <w:t>• اشتباه في احتيال أو دفعة مكررة.</w:t>
              <w:br/>
              <w:t>• حساب معلق قد يؤثر على الإقفال.</w:t>
              <w:br/>
              <w:t>• تغيير بيانات مورد أو حساب بنكي دون تحقق.</w:t>
            </w:r>
          </w:p>
        </w:tc>
        <w:tc>
          <w:tcPr>
            <w:tcW w:type="dxa" w:w="237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يتطلب اعتمادًا/تصعيدًا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11. العلاقات الوظيفية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48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طبيعة العلاقة</w:t>
            </w:r>
          </w:p>
        </w:tc>
        <w:tc>
          <w:tcPr>
            <w:tcW w:type="dxa" w:w="288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الجهة / الطرف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إقفال وتقارير ومراجعة.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المالية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فواتير وأوامر شراء وموردون.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المشتريات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فواتير العملاء والذمم.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المبيعات/التحصيل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البنوك والمدفوعات والمطابقات.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الخزينة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أدلة وسجلات واستفسارات.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التدقيق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12. حدود الدور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يعتمد قيده الخاص إذا كانت السياسة تتطلب مراجعة مستقلة.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يغيّر بيانات بنكية أو موردًا دون المسار المعتمد.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يستخدم حسابات معلقة كحل دائم.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يؤخر الاعتراف بخطأ مالي لإخفائه.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13. متى يجب التصعيد فورًا؟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رصيد بنك لا يطابق لفترة ممتدة.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دفعة مكررة أو مستفيد غير متوقع.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قيد يدوي كبير قرب نهاية الفترة دون تفسير.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حساب معلق يتزايد شهرًا بعد شهر.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تعارض بين فاتورة وأمر شراء واستلام.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14. مؤشرات الأداء الرئيسية KPIs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المستهدف الاسترشادي</w:t>
            </w:r>
          </w:p>
        </w:tc>
        <w:tc>
          <w:tcPr>
            <w:tcW w:type="dxa" w:w="453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طريقة القياس</w:t>
            </w:r>
          </w:p>
        </w:tc>
        <w:tc>
          <w:tcPr>
            <w:tcW w:type="dxa" w:w="280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المؤشر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99%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القيود دون تصحيح بعد المراجعة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دقة القيود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100%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مهام الإقفال ضمن التقويم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الإقفال الشهري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100%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الحسابات المطابقة في الموعد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المطابقات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0 جوهرية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فروقات قديمة غير مفسرة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الفروقات المعلقة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98%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عينات مكتملة وقابلة للتدقيق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جودة المستندات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0 متكررة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الملاحظات المتكررة المنسوبة للدور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ملاحظات التدقيق</w:t>
            </w:r>
          </w:p>
        </w:tc>
      </w:tr>
    </w:tbl>
    <w:p>
      <w:pPr>
        <w:spacing w:after="10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667085"/>
          <w:sz w:val="17"/>
          <w:lang w:val="ar-SA" w:bidi="ar-SA"/>
        </w:rPr>
        <w:t>المستهدفات استرشادية؛ تعتمد الأهداف النهائية وفق حجم المنشأة ومستوى الوظيفة واتفاقيات مستوى الخدمة الداخلية.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15. المخاطر والضوابط المرتبطة بالدور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489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الضابط المقترح</w:t>
            </w:r>
          </w:p>
        </w:tc>
        <w:tc>
          <w:tcPr>
            <w:tcW w:type="dxa" w:w="446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الخطر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مراجعة ثنائية وقواعد تحقق.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قيد خاطئ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فصل مهام وتحقق بيانات بنكية.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دفعة أو مورد احتيالي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تقويم واضح وتصعيد مبكر.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إقفال متأخر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أرشفة رقمية وصلاحيات.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فقد مستندات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16. متطلبات أول 90 يومًا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20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المخرجات المتوقعة</w:t>
            </w:r>
          </w:p>
        </w:tc>
        <w:tc>
          <w:tcPr>
            <w:tcW w:type="dxa" w:w="216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الفترة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فهم دليل الحسابات والسياسات وERP وتقويم الإقفال.</w:t>
              <w:br/>
              <w:t>• مراجعة الحسابات المسندة وآخر المطابقات.</w:t>
              <w:br/>
              <w:t>• تنفيذ قيود ومطابقات تحت المراجعة.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أول 30 يومًا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امتلاك حسابات محددة ومهام إقفال مستقلة.</w:t>
              <w:br/>
              <w:t>• تحليل الفروقات وإغلاقها ضمن SLA.</w:t>
              <w:br/>
              <w:t>• إعداد تقرير دوري كامل.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31-60 يومًا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تنفيذ نطاق الإقفال بجودة مستقرة.</w:t>
              <w:br/>
              <w:t>• تقليل الفروقات أو العمل اليدوي.</w:t>
              <w:br/>
              <w:t>• الاستعداد للمراجعة بأدلة منظمة.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61-90 يومًا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17. المسار المهني والاستمرارية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1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</w:t>
            </w:r>
          </w:p>
        </w:tc>
        <w:tc>
          <w:tcPr>
            <w:tcW w:type="dxa" w:w="244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محاسب مساعد / متدرب مالي / محاسب ذمم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مسارات سابقة محتملة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محاسب أول / رئيس حسابات / محلل مالي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مسارات تطور محتملة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[يحدد البديل وفق خطة الاستمرارية]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بديل الوظيفة عند الغياب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18. ظروف ومتطلبات العمل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ضغط أعلى في نهاية الشهر والربع والسنة.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تعامل مع بيانات مالية شديدة الحساسية.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عمل مكتبي وتحليل رقمي لفترات طويلة.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قد يتطلب دعم مراجعات خارج ساعات العمل.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19. قائمة التخصيص قبل الاعتماد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تأكيد المسمى والدرجة والعائلة الوظيفية وموقع الوظيفة في الهيكل.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التحقق من أن المسؤوليات تعكس العمل الفعلي ولا تتداخل جوهريًا مع وظيفة أخرى.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تحديد نطاق الأثر: العملاء/المعاملات/المشاريع/الإدارات/المواقع بحسب الدور.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تحديد الصلاحيات وحدود القرار والتصعيد وفق مصفوفة الصلاحيات.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المؤهل والخبرة لتجنب اشتراطات أعلى من الحاجة الفعلية.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اعتماد المهارات والكفاءات ومستويات الإتقان قبل الإعلان أو التقييم.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تحويل KPIs الاسترشادية إلى مستهدفات قابلة للقياس.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ظروف العمل واللغة والسفر والمتطلبات المهنية الخاصة.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الوصف مع المدير المباشر والموارد البشرية وصاحب الصلاحية.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20. سجل الاعتماد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التاريخ</w:t>
            </w:r>
          </w:p>
        </w:tc>
        <w:tc>
          <w:tcPr>
            <w:tcW w:type="dxa" w:w="482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الاسم / المسمى</w:t>
            </w:r>
          </w:p>
        </w:tc>
        <w:tc>
          <w:tcPr>
            <w:tcW w:type="dxa" w:w="252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الإجراء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أعد الوصف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راجعه المدير المباشر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راجعته الموارد البشرية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اعتمده صاحب الصلاحية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21. سجل التعديلات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59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وصف التعديل</w:t>
            </w:r>
          </w:p>
        </w:tc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التاريخ</w:t>
            </w:r>
          </w:p>
        </w:tc>
        <w:tc>
          <w:tcPr>
            <w:tcW w:type="dxa" w:w="144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الإصدار</w:t>
            </w:r>
          </w:p>
        </w:tc>
      </w:tr>
      <w:tr>
        <w:tc>
          <w:tcPr>
            <w:tcW w:type="dxa" w:w="59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[وصف التعديل]</w:t>
            </w:r>
          </w:p>
        </w:tc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144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1.0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مرجعيات التخصيص: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الهيكل التنظيمي، معمارية الوظائف والدرجات، مصفوفة الصلاحيات، السياسات والإجراءات الداخلية، المتطلبات المهنية، والأنظمة واللوائح ذات العلاقة بحسب ما ينطبق.</w:t>
            </w:r>
          </w:p>
        </w:tc>
      </w:tr>
    </w:tbl>
    <w:p>
      <w:pPr>
        <w:spacing w:after="0"/>
      </w:pPr>
    </w:p>
    <w:sectPr w:rsidR="00FC693F" w:rsidRPr="0006063C" w:rsidSect="00034616">
      <w:headerReference w:type="default" r:id="rId9"/>
      <w:footerReference w:type="default" r:id="rId10"/>
      <w:pgSz w:w="12240" w:h="15840"/>
      <w:pgMar w:top="1080" w:right="1224" w:bottom="1080" w:left="1224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bidi w:val="1"/>
    </w:pPr>
    <w:r/>
    <w:r>
      <w:rPr>
        <w:rFonts w:ascii="DejaVu Sans" w:hAnsi="DejaVu Sans" w:cs="DejaVu Sans" w:eastAsia="DejaVu Sans"/>
        <w:b w:val="0"/>
        <w:color w:val="667085"/>
        <w:sz w:val="18"/>
        <w:lang w:val="ar-SA" w:bidi="ar-SA"/>
      </w:rPr>
      <w:t xml:space="preserve">صفحة </w:t>
    </w:r>
    <w:r>
      <w:rPr>
        <w:rFonts w:ascii="DejaVu Sans" w:hAnsi="DejaVu Sans" w:cs="DejaVu Sans" w:eastAsia="DejaVu Sans"/>
        <w:b w:val="0"/>
        <w:color w:val="667085"/>
        <w:sz w:val="18"/>
        <w:lang w:val="ar-SA" w:bidi="ar-SA"/>
      </w:rP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  <w:bidi w:val="1"/>
    </w:pPr>
    <w:r/>
    <w:r>
      <w:rPr>
        <w:rFonts w:ascii="DejaVu Sans" w:hAnsi="DejaVu Sans" w:cs="DejaVu Sans" w:eastAsia="DejaVu Sans"/>
        <w:b w:val="0"/>
        <w:color w:val="087F5B"/>
        <w:sz w:val="18"/>
        <w:lang w:val="ar-SA" w:bidi="ar-SA"/>
      </w:rPr>
      <w:t>مجد | نموذج وصف وظيفي | محاسب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  <w:jc w:val="right"/>
    </w:pPr>
    <w:rPr>
      <w:rFonts w:ascii="DejaVu Sans" w:hAnsi="DejaVu Sans"/>
      <w:color w:val="1F2937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100"/>
      <w:jc w:val="right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87F5B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100"/>
      <w:jc w:val="right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87F5B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